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15"/>
        <w:tblW w:w="5182" w:type="pc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6"/>
        <w:gridCol w:w="2988"/>
        <w:gridCol w:w="249"/>
        <w:gridCol w:w="1502"/>
      </w:tblGrid>
      <w:tr w:rsidR="000D0A97" w:rsidRPr="00506AAB" w14:paraId="72C2B34E" w14:textId="77777777" w:rsidTr="005B27FB">
        <w:trPr>
          <w:trHeight w:val="1350"/>
        </w:trPr>
        <w:tc>
          <w:tcPr>
            <w:tcW w:w="2507" w:type="pct"/>
            <w:tcBorders>
              <w:bottom w:val="single" w:sz="4" w:space="0" w:color="auto"/>
            </w:tcBorders>
            <w:shd w:val="clear" w:color="auto" w:fill="auto"/>
          </w:tcPr>
          <w:p w14:paraId="2F54981C" w14:textId="77777777" w:rsidR="000D0A97" w:rsidRPr="00506AAB" w:rsidRDefault="000D0A97" w:rsidP="00FE746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506AAB">
              <w:rPr>
                <w:rFonts w:cs="Calibri"/>
                <w:b/>
                <w:sz w:val="24"/>
                <w:szCs w:val="24"/>
              </w:rPr>
              <w:t xml:space="preserve">Dr RONALD </w:t>
            </w:r>
            <w:proofErr w:type="spellStart"/>
            <w:r w:rsidRPr="00506AAB">
              <w:rPr>
                <w:rFonts w:cs="Calibri"/>
                <w:b/>
                <w:sz w:val="24"/>
                <w:szCs w:val="24"/>
              </w:rPr>
              <w:t>McGILL</w:t>
            </w:r>
            <w:proofErr w:type="spellEnd"/>
            <w:r w:rsidRPr="00506AAB">
              <w:rPr>
                <w:rFonts w:cs="Calibri"/>
                <w:b/>
                <w:sz w:val="24"/>
                <w:szCs w:val="24"/>
              </w:rPr>
              <w:t>.</w:t>
            </w:r>
          </w:p>
          <w:p w14:paraId="5B5C3B2B" w14:textId="77777777" w:rsidR="000D0A97" w:rsidRPr="00506AAB" w:rsidRDefault="000D0A97" w:rsidP="00FE746D">
            <w:pPr>
              <w:spacing w:after="0" w:line="240" w:lineRule="auto"/>
              <w:jc w:val="center"/>
              <w:rPr>
                <w:rFonts w:cs="Calibri"/>
                <w:b/>
                <w:i/>
                <w:sz w:val="20"/>
                <w:szCs w:val="20"/>
              </w:rPr>
            </w:pPr>
            <w:r w:rsidRPr="00506AAB">
              <w:rPr>
                <w:rFonts w:cs="Calibri"/>
                <w:b/>
                <w:i/>
                <w:sz w:val="20"/>
                <w:szCs w:val="20"/>
              </w:rPr>
              <w:t>Urban Challenge – Institutional Response.</w:t>
            </w:r>
          </w:p>
          <w:p w14:paraId="7C56C805" w14:textId="77777777" w:rsidR="00750D7F" w:rsidRPr="00506AAB" w:rsidRDefault="00750D7F" w:rsidP="00750D7F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506AAB">
              <w:rPr>
                <w:rFonts w:cs="Calibri"/>
                <w:bCs/>
                <w:sz w:val="20"/>
                <w:szCs w:val="20"/>
              </w:rPr>
              <w:t>+44 745 235 3426</w:t>
            </w:r>
          </w:p>
          <w:p w14:paraId="28445B22" w14:textId="77777777" w:rsidR="000D0A97" w:rsidRPr="00506AAB" w:rsidRDefault="006703D3" w:rsidP="00FE746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hyperlink r:id="rId7" w:history="1">
              <w:r w:rsidR="00F4272C" w:rsidRPr="006955D1">
                <w:rPr>
                  <w:rStyle w:val="Hyperlink"/>
                  <w:rFonts w:cs="Calibri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ron.mcgill@hotmail.com</w:t>
              </w:r>
            </w:hyperlink>
            <w:r w:rsidR="00F4272C">
              <w:rPr>
                <w:rFonts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6168EFCE" w14:textId="77777777" w:rsidR="00931DCA" w:rsidRPr="00506AAB" w:rsidRDefault="00931DCA" w:rsidP="00750D7F">
            <w:pPr>
              <w:tabs>
                <w:tab w:val="left" w:pos="1012"/>
                <w:tab w:val="left" w:pos="3927"/>
                <w:tab w:val="right" w:pos="5198"/>
              </w:tabs>
              <w:spacing w:after="0" w:line="240" w:lineRule="auto"/>
              <w:rPr>
                <w:rFonts w:cs="Calibri"/>
                <w:bCs/>
                <w:color w:val="0000FF"/>
                <w:sz w:val="20"/>
                <w:szCs w:val="20"/>
              </w:rPr>
            </w:pPr>
          </w:p>
          <w:p w14:paraId="11C4A47B" w14:textId="77777777" w:rsidR="002603F1" w:rsidRPr="00506AAB" w:rsidRDefault="002603F1" w:rsidP="00FE746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72" w:type="pct"/>
            <w:tcBorders>
              <w:bottom w:val="single" w:sz="4" w:space="0" w:color="auto"/>
            </w:tcBorders>
            <w:shd w:val="clear" w:color="auto" w:fill="auto"/>
          </w:tcPr>
          <w:p w14:paraId="3FE6B2B7" w14:textId="77777777" w:rsidR="00506AAB" w:rsidRPr="00506AAB" w:rsidRDefault="00506AAB" w:rsidP="005D44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06AAB">
              <w:rPr>
                <w:rFonts w:cs="Calibri"/>
                <w:sz w:val="20"/>
                <w:szCs w:val="20"/>
              </w:rPr>
              <w:t xml:space="preserve">12 </w:t>
            </w:r>
            <w:proofErr w:type="spellStart"/>
            <w:r w:rsidRPr="00506AAB">
              <w:rPr>
                <w:rFonts w:cs="Calibri"/>
                <w:sz w:val="20"/>
                <w:szCs w:val="20"/>
              </w:rPr>
              <w:t>Broomyhill</w:t>
            </w:r>
            <w:proofErr w:type="spellEnd"/>
            <w:r w:rsidRPr="00506AAB">
              <w:rPr>
                <w:rFonts w:cs="Calibri"/>
                <w:sz w:val="20"/>
                <w:szCs w:val="20"/>
              </w:rPr>
              <w:t xml:space="preserve"> Place,</w:t>
            </w:r>
          </w:p>
          <w:p w14:paraId="1062DA85" w14:textId="77777777" w:rsidR="00506AAB" w:rsidRPr="00506AAB" w:rsidRDefault="00506AAB" w:rsidP="005D44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06AAB">
              <w:rPr>
                <w:rFonts w:cs="Calibri"/>
                <w:sz w:val="20"/>
                <w:szCs w:val="20"/>
              </w:rPr>
              <w:t xml:space="preserve">Linlithgow, </w:t>
            </w:r>
            <w:r w:rsidR="002B3C59">
              <w:rPr>
                <w:rFonts w:cs="Calibri"/>
                <w:sz w:val="20"/>
                <w:szCs w:val="20"/>
              </w:rPr>
              <w:t>Scotland</w:t>
            </w:r>
            <w:r w:rsidRPr="00506AAB">
              <w:rPr>
                <w:rFonts w:cs="Calibri"/>
                <w:sz w:val="20"/>
                <w:szCs w:val="20"/>
              </w:rPr>
              <w:t>,</w:t>
            </w:r>
          </w:p>
          <w:p w14:paraId="3B65D118" w14:textId="77777777" w:rsidR="00506AAB" w:rsidRPr="00506AAB" w:rsidRDefault="00506AAB" w:rsidP="005D449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06AAB">
              <w:rPr>
                <w:rFonts w:cs="Calibri"/>
                <w:sz w:val="20"/>
                <w:szCs w:val="20"/>
              </w:rPr>
              <w:t>EH49 7BZ, UK.</w:t>
            </w:r>
          </w:p>
          <w:p w14:paraId="4C136913" w14:textId="77777777" w:rsidR="00506AAB" w:rsidRPr="00506AAB" w:rsidRDefault="00506AAB" w:rsidP="005D449E">
            <w:pPr>
              <w:spacing w:after="0" w:line="240" w:lineRule="auto"/>
              <w:jc w:val="center"/>
              <w:rPr>
                <w:rFonts w:cs="Calibri"/>
                <w:bCs/>
                <w:i/>
                <w:sz w:val="20"/>
                <w:szCs w:val="20"/>
              </w:rPr>
            </w:pPr>
            <w:r w:rsidRPr="00506AAB">
              <w:rPr>
                <w:rFonts w:cs="Calibri"/>
                <w:bCs/>
                <w:color w:val="0000FF"/>
                <w:sz w:val="20"/>
                <w:szCs w:val="20"/>
              </w:rPr>
              <w:t>Skype: ron0077</w:t>
            </w:r>
          </w:p>
          <w:p w14:paraId="1FB2D233" w14:textId="77777777" w:rsidR="000D0A97" w:rsidRPr="00506AAB" w:rsidRDefault="000D0A97" w:rsidP="00506AAB">
            <w:pPr>
              <w:tabs>
                <w:tab w:val="left" w:pos="1012"/>
                <w:tab w:val="left" w:pos="3927"/>
                <w:tab w:val="right" w:pos="5198"/>
              </w:tabs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auto"/>
          </w:tcPr>
          <w:p w14:paraId="2A36AF44" w14:textId="77777777" w:rsidR="000D0A97" w:rsidRPr="00506AAB" w:rsidRDefault="000D0A97" w:rsidP="005B27FB">
            <w:pPr>
              <w:tabs>
                <w:tab w:val="left" w:pos="1012"/>
                <w:tab w:val="left" w:pos="3927"/>
                <w:tab w:val="right" w:pos="5198"/>
              </w:tabs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auto"/>
          </w:tcPr>
          <w:p w14:paraId="0EEE9B26" w14:textId="582A42D8" w:rsidR="000D0A97" w:rsidRPr="00506AAB" w:rsidRDefault="003E276B" w:rsidP="005B27FB">
            <w:pPr>
              <w:tabs>
                <w:tab w:val="left" w:pos="1012"/>
                <w:tab w:val="left" w:pos="3927"/>
                <w:tab w:val="right" w:pos="5198"/>
              </w:tabs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506AAB">
              <w:rPr>
                <w:rFonts w:cs="Calibri"/>
                <w:b/>
                <w:noProof/>
                <w:sz w:val="16"/>
                <w:szCs w:val="16"/>
              </w:rPr>
              <w:drawing>
                <wp:inline distT="0" distB="0" distL="0" distR="0" wp14:anchorId="3959AD11" wp14:editId="0B806834">
                  <wp:extent cx="716915" cy="8712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65A183" w14:textId="77777777" w:rsidR="00B92776" w:rsidRPr="00506AAB" w:rsidRDefault="00B92776" w:rsidP="00B92776">
      <w:pPr>
        <w:spacing w:after="0"/>
        <w:rPr>
          <w:rFonts w:cs="Calibri"/>
          <w:vanish/>
        </w:rPr>
      </w:pPr>
    </w:p>
    <w:tbl>
      <w:tblPr>
        <w:tblW w:w="5135" w:type="pct"/>
        <w:tblLayout w:type="fixed"/>
        <w:tblLook w:val="04A0" w:firstRow="1" w:lastRow="0" w:firstColumn="1" w:lastColumn="0" w:noHBand="0" w:noVBand="1"/>
      </w:tblPr>
      <w:tblGrid>
        <w:gridCol w:w="1305"/>
        <w:gridCol w:w="8114"/>
      </w:tblGrid>
      <w:tr w:rsidR="00D319B8" w:rsidRPr="00506AAB" w14:paraId="238D7CBF" w14:textId="77777777" w:rsidTr="00660CFD">
        <w:tc>
          <w:tcPr>
            <w:tcW w:w="693" w:type="pct"/>
            <w:shd w:val="clear" w:color="auto" w:fill="auto"/>
          </w:tcPr>
          <w:p w14:paraId="7FF1E0E6" w14:textId="77777777" w:rsidR="003156CF" w:rsidRPr="00506AAB" w:rsidRDefault="003156CF" w:rsidP="005E106B">
            <w:pPr>
              <w:spacing w:after="0" w:line="240" w:lineRule="auto"/>
              <w:rPr>
                <w:rFonts w:cs="Calibri"/>
                <w:b/>
                <w:color w:val="244061"/>
                <w:sz w:val="18"/>
                <w:szCs w:val="18"/>
              </w:rPr>
            </w:pPr>
          </w:p>
          <w:p w14:paraId="7D4DCE3D" w14:textId="77777777" w:rsidR="00BD4D44" w:rsidRPr="00506AAB" w:rsidRDefault="00BD4D44" w:rsidP="005E106B">
            <w:pPr>
              <w:spacing w:after="0" w:line="240" w:lineRule="auto"/>
              <w:rPr>
                <w:rFonts w:cs="Calibri"/>
                <w:b/>
                <w:color w:val="244061"/>
                <w:sz w:val="18"/>
                <w:szCs w:val="18"/>
              </w:rPr>
            </w:pPr>
            <w:r w:rsidRPr="00506AAB">
              <w:rPr>
                <w:rFonts w:cs="Calibri"/>
                <w:b/>
                <w:color w:val="244061"/>
                <w:sz w:val="18"/>
                <w:szCs w:val="18"/>
              </w:rPr>
              <w:t>Enduring aspiration:</w:t>
            </w:r>
          </w:p>
          <w:p w14:paraId="2CEDEF93" w14:textId="77777777" w:rsidR="00BD4D44" w:rsidRPr="00506AAB" w:rsidRDefault="00BD4D44" w:rsidP="005E106B">
            <w:pPr>
              <w:spacing w:after="0" w:line="240" w:lineRule="auto"/>
              <w:rPr>
                <w:rFonts w:cs="Calibri"/>
                <w:b/>
                <w:color w:val="244061"/>
                <w:sz w:val="18"/>
                <w:szCs w:val="18"/>
              </w:rPr>
            </w:pPr>
          </w:p>
          <w:p w14:paraId="3F0CA628" w14:textId="77777777" w:rsidR="00826841" w:rsidRPr="00506AAB" w:rsidRDefault="00826841" w:rsidP="005E106B">
            <w:pPr>
              <w:spacing w:after="0" w:line="240" w:lineRule="auto"/>
              <w:rPr>
                <w:rFonts w:cs="Calibri"/>
                <w:b/>
                <w:color w:val="244061"/>
                <w:sz w:val="18"/>
                <w:szCs w:val="18"/>
              </w:rPr>
            </w:pPr>
          </w:p>
          <w:p w14:paraId="634F1882" w14:textId="77777777" w:rsidR="00826841" w:rsidRPr="00506AAB" w:rsidRDefault="00826841" w:rsidP="005E106B">
            <w:pPr>
              <w:spacing w:after="0" w:line="240" w:lineRule="auto"/>
              <w:rPr>
                <w:rFonts w:cs="Calibri"/>
                <w:b/>
                <w:color w:val="244061"/>
                <w:sz w:val="18"/>
                <w:szCs w:val="18"/>
              </w:rPr>
            </w:pPr>
          </w:p>
          <w:p w14:paraId="6C6C141B" w14:textId="77777777" w:rsidR="00826841" w:rsidRPr="00506AAB" w:rsidRDefault="00826841" w:rsidP="005E106B">
            <w:pPr>
              <w:spacing w:after="0" w:line="240" w:lineRule="auto"/>
              <w:rPr>
                <w:rFonts w:cs="Calibri"/>
                <w:b/>
                <w:color w:val="244061"/>
                <w:sz w:val="18"/>
                <w:szCs w:val="18"/>
              </w:rPr>
            </w:pPr>
          </w:p>
          <w:p w14:paraId="094C4AB2" w14:textId="77777777" w:rsidR="00826841" w:rsidRPr="00506AAB" w:rsidRDefault="00826841" w:rsidP="005E106B">
            <w:pPr>
              <w:spacing w:after="0" w:line="240" w:lineRule="auto"/>
              <w:rPr>
                <w:rFonts w:cs="Calibri"/>
                <w:b/>
                <w:color w:val="244061"/>
                <w:sz w:val="18"/>
                <w:szCs w:val="18"/>
              </w:rPr>
            </w:pPr>
          </w:p>
          <w:p w14:paraId="4EDA3DF1" w14:textId="77777777" w:rsidR="00D319B8" w:rsidRPr="00506AAB" w:rsidRDefault="00D319B8" w:rsidP="005E106B">
            <w:pPr>
              <w:spacing w:after="0" w:line="240" w:lineRule="auto"/>
              <w:rPr>
                <w:rFonts w:cs="Calibri"/>
                <w:color w:val="244061"/>
                <w:sz w:val="18"/>
                <w:szCs w:val="18"/>
              </w:rPr>
            </w:pPr>
            <w:r w:rsidRPr="00506AAB">
              <w:rPr>
                <w:rFonts w:cs="Calibri"/>
                <w:b/>
                <w:color w:val="244061"/>
                <w:sz w:val="18"/>
                <w:szCs w:val="18"/>
              </w:rPr>
              <w:t>Skills:</w:t>
            </w:r>
          </w:p>
        </w:tc>
        <w:tc>
          <w:tcPr>
            <w:tcW w:w="4307" w:type="pct"/>
            <w:shd w:val="clear" w:color="auto" w:fill="auto"/>
          </w:tcPr>
          <w:p w14:paraId="258737FF" w14:textId="77777777" w:rsidR="00675E6B" w:rsidRPr="00506AAB" w:rsidRDefault="00675E6B" w:rsidP="005E106B">
            <w:pPr>
              <w:pStyle w:val="Header"/>
              <w:tabs>
                <w:tab w:val="left" w:pos="2552"/>
                <w:tab w:val="left" w:pos="2835"/>
                <w:tab w:val="left" w:pos="5954"/>
                <w:tab w:val="left" w:pos="6237"/>
              </w:tabs>
              <w:rPr>
                <w:rFonts w:cs="Calibri"/>
                <w:b/>
                <w:sz w:val="18"/>
                <w:szCs w:val="18"/>
              </w:rPr>
            </w:pPr>
          </w:p>
          <w:p w14:paraId="4F7BE543" w14:textId="77777777" w:rsidR="00BD4D44" w:rsidRPr="00506AAB" w:rsidRDefault="00BD4D44" w:rsidP="002B3C59">
            <w:pPr>
              <w:pStyle w:val="Header"/>
              <w:tabs>
                <w:tab w:val="left" w:pos="2552"/>
                <w:tab w:val="left" w:pos="2835"/>
                <w:tab w:val="left" w:pos="5954"/>
                <w:tab w:val="left" w:pos="6237"/>
              </w:tabs>
              <w:jc w:val="both"/>
              <w:rPr>
                <w:rFonts w:cs="Calibri"/>
                <w:bCs/>
                <w:sz w:val="18"/>
                <w:szCs w:val="18"/>
              </w:rPr>
            </w:pPr>
            <w:r w:rsidRPr="00506AAB">
              <w:rPr>
                <w:rFonts w:cs="Calibri"/>
                <w:bCs/>
                <w:sz w:val="18"/>
                <w:szCs w:val="18"/>
              </w:rPr>
              <w:t>To see city councils as the principal driver to their city’s development, harnessing all the players in the city-building process. As such, city councils retain the holistic perspective of the</w:t>
            </w:r>
            <w:r w:rsidR="00826841" w:rsidRPr="00506AAB">
              <w:rPr>
                <w:rFonts w:cs="Calibri"/>
                <w:bCs/>
                <w:sz w:val="18"/>
                <w:szCs w:val="18"/>
              </w:rPr>
              <w:t>ir</w:t>
            </w:r>
            <w:r w:rsidRPr="00506AAB">
              <w:rPr>
                <w:rFonts w:cs="Calibri"/>
                <w:bCs/>
                <w:sz w:val="18"/>
                <w:szCs w:val="18"/>
              </w:rPr>
              <w:t xml:space="preserve"> cities, thus helping to temper the sectoral concerns of central government</w:t>
            </w:r>
            <w:r w:rsidR="00826841" w:rsidRPr="00506AAB">
              <w:rPr>
                <w:rFonts w:cs="Calibri"/>
                <w:bCs/>
                <w:sz w:val="18"/>
                <w:szCs w:val="18"/>
              </w:rPr>
              <w:t xml:space="preserve"> - overcoming </w:t>
            </w:r>
            <w:r w:rsidR="00506AAB" w:rsidRPr="00506AAB">
              <w:rPr>
                <w:rFonts w:cs="Calibri"/>
                <w:bCs/>
                <w:sz w:val="18"/>
                <w:szCs w:val="18"/>
              </w:rPr>
              <w:t>its</w:t>
            </w:r>
            <w:r w:rsidR="00826841" w:rsidRPr="00506AAB">
              <w:rPr>
                <w:rFonts w:cs="Calibri"/>
                <w:bCs/>
                <w:sz w:val="18"/>
                <w:szCs w:val="18"/>
              </w:rPr>
              <w:t xml:space="preserve"> silo mentality.</w:t>
            </w:r>
            <w:r w:rsidRPr="00506AAB">
              <w:rPr>
                <w:rFonts w:cs="Calibri"/>
                <w:bCs/>
                <w:sz w:val="18"/>
                <w:szCs w:val="18"/>
              </w:rPr>
              <w:t xml:space="preserve"> Central government</w:t>
            </w:r>
            <w:r w:rsidR="00826841" w:rsidRPr="00506AAB">
              <w:rPr>
                <w:rFonts w:cs="Calibri"/>
                <w:bCs/>
                <w:sz w:val="18"/>
                <w:szCs w:val="18"/>
              </w:rPr>
              <w:t xml:space="preserve"> has</w:t>
            </w:r>
            <w:r w:rsidRPr="00506AAB">
              <w:rPr>
                <w:rFonts w:cs="Calibri"/>
                <w:bCs/>
                <w:sz w:val="18"/>
                <w:szCs w:val="18"/>
              </w:rPr>
              <w:t xml:space="preserve"> the crucial role of establishing national priorities</w:t>
            </w:r>
            <w:r w:rsidR="00826841" w:rsidRPr="00506AAB">
              <w:rPr>
                <w:rFonts w:cs="Calibri"/>
                <w:bCs/>
                <w:sz w:val="18"/>
                <w:szCs w:val="18"/>
              </w:rPr>
              <w:t xml:space="preserve"> and </w:t>
            </w:r>
            <w:r w:rsidRPr="00506AAB">
              <w:rPr>
                <w:rFonts w:cs="Calibri"/>
                <w:bCs/>
                <w:sz w:val="18"/>
                <w:szCs w:val="18"/>
              </w:rPr>
              <w:t>supporting policies</w:t>
            </w:r>
            <w:r w:rsidR="00826841" w:rsidRPr="00506AAB">
              <w:rPr>
                <w:rFonts w:cs="Calibri"/>
                <w:bCs/>
                <w:sz w:val="18"/>
                <w:szCs w:val="18"/>
              </w:rPr>
              <w:t>. Spending ministries, departments and agencies should be encouraged to heed the spatial and reinforcing trunk infrastructure needs of cities</w:t>
            </w:r>
            <w:r w:rsidR="006C7DA2" w:rsidRPr="00506AAB">
              <w:rPr>
                <w:rFonts w:cs="Calibri"/>
                <w:bCs/>
                <w:sz w:val="18"/>
                <w:szCs w:val="18"/>
              </w:rPr>
              <w:t xml:space="preserve">, </w:t>
            </w:r>
            <w:r w:rsidR="00E20A56" w:rsidRPr="00506AAB">
              <w:rPr>
                <w:rFonts w:cs="Calibri"/>
                <w:bCs/>
                <w:sz w:val="18"/>
                <w:szCs w:val="18"/>
              </w:rPr>
              <w:t xml:space="preserve">these </w:t>
            </w:r>
            <w:r w:rsidR="006C7DA2" w:rsidRPr="00506AAB">
              <w:rPr>
                <w:rFonts w:cs="Calibri"/>
                <w:bCs/>
                <w:sz w:val="18"/>
                <w:szCs w:val="18"/>
              </w:rPr>
              <w:t xml:space="preserve">dominating </w:t>
            </w:r>
            <w:r w:rsidR="00741CC8" w:rsidRPr="00506AAB">
              <w:rPr>
                <w:rFonts w:cs="Calibri"/>
                <w:bCs/>
                <w:sz w:val="18"/>
                <w:szCs w:val="18"/>
              </w:rPr>
              <w:t>the</w:t>
            </w:r>
            <w:r w:rsidR="00016592" w:rsidRPr="00506AAB">
              <w:rPr>
                <w:rFonts w:cs="Calibri"/>
                <w:bCs/>
                <w:sz w:val="18"/>
                <w:szCs w:val="18"/>
              </w:rPr>
              <w:t>ir</w:t>
            </w:r>
            <w:r w:rsidR="006C7DA2" w:rsidRPr="00506AAB">
              <w:rPr>
                <w:rFonts w:cs="Calibri"/>
                <w:bCs/>
                <w:sz w:val="18"/>
                <w:szCs w:val="18"/>
              </w:rPr>
              <w:t xml:space="preserve"> investment</w:t>
            </w:r>
            <w:r w:rsidR="00741CC8" w:rsidRPr="00506AAB">
              <w:rPr>
                <w:rFonts w:cs="Calibri"/>
                <w:bCs/>
                <w:sz w:val="18"/>
                <w:szCs w:val="18"/>
              </w:rPr>
              <w:t>s</w:t>
            </w:r>
            <w:r w:rsidR="00826841" w:rsidRPr="00506AAB">
              <w:rPr>
                <w:rFonts w:cs="Calibri"/>
                <w:bCs/>
                <w:sz w:val="18"/>
                <w:szCs w:val="18"/>
              </w:rPr>
              <w:t xml:space="preserve">. This is a plea for sound </w:t>
            </w:r>
            <w:r w:rsidR="00506AAB" w:rsidRPr="00506AAB">
              <w:rPr>
                <w:rFonts w:cs="Calibri"/>
                <w:bCs/>
                <w:sz w:val="18"/>
                <w:szCs w:val="18"/>
              </w:rPr>
              <w:t>spatial</w:t>
            </w:r>
            <w:r w:rsidR="00826841" w:rsidRPr="00506AAB">
              <w:rPr>
                <w:rFonts w:cs="Calibri"/>
                <w:bCs/>
                <w:sz w:val="18"/>
                <w:szCs w:val="18"/>
              </w:rPr>
              <w:t xml:space="preserve"> planning and supporting urban management.</w:t>
            </w:r>
          </w:p>
          <w:p w14:paraId="5F171AF2" w14:textId="77777777" w:rsidR="00BD4D44" w:rsidRPr="00506AAB" w:rsidRDefault="00BD4D44" w:rsidP="005E106B">
            <w:pPr>
              <w:pStyle w:val="Header"/>
              <w:tabs>
                <w:tab w:val="left" w:pos="2552"/>
                <w:tab w:val="left" w:pos="2835"/>
                <w:tab w:val="left" w:pos="5954"/>
                <w:tab w:val="left" w:pos="6237"/>
              </w:tabs>
              <w:rPr>
                <w:rFonts w:cs="Calibri"/>
                <w:b/>
                <w:sz w:val="18"/>
                <w:szCs w:val="18"/>
                <w:u w:val="single"/>
              </w:rPr>
            </w:pPr>
          </w:p>
          <w:p w14:paraId="1471AD6D" w14:textId="77777777" w:rsidR="0099792C" w:rsidRPr="00506AAB" w:rsidRDefault="006A54D6" w:rsidP="005E106B">
            <w:pPr>
              <w:pStyle w:val="Header"/>
              <w:tabs>
                <w:tab w:val="left" w:pos="2552"/>
                <w:tab w:val="left" w:pos="2835"/>
                <w:tab w:val="left" w:pos="5954"/>
                <w:tab w:val="left" w:pos="6237"/>
              </w:tabs>
              <w:rPr>
                <w:rFonts w:cs="Calibri"/>
                <w:bCs/>
                <w:sz w:val="18"/>
                <w:szCs w:val="18"/>
              </w:rPr>
            </w:pPr>
            <w:r w:rsidRPr="00506AAB">
              <w:rPr>
                <w:rFonts w:cs="Calibri"/>
                <w:b/>
                <w:sz w:val="18"/>
                <w:szCs w:val="18"/>
                <w:u w:val="single"/>
              </w:rPr>
              <w:t>L</w:t>
            </w:r>
            <w:r w:rsidR="0099792C" w:rsidRPr="00506AAB">
              <w:rPr>
                <w:rFonts w:cs="Calibri"/>
                <w:b/>
                <w:sz w:val="18"/>
                <w:szCs w:val="18"/>
                <w:u w:val="single"/>
              </w:rPr>
              <w:t>eadership</w:t>
            </w:r>
            <w:r w:rsidR="0099792C" w:rsidRPr="00506AAB">
              <w:rPr>
                <w:rFonts w:cs="Calibri"/>
                <w:bCs/>
                <w:sz w:val="18"/>
                <w:szCs w:val="18"/>
              </w:rPr>
              <w:t xml:space="preserve"> – team </w:t>
            </w:r>
            <w:r w:rsidR="003D3CDA" w:rsidRPr="00506AAB">
              <w:rPr>
                <w:rFonts w:cs="Calibri"/>
                <w:bCs/>
                <w:sz w:val="18"/>
                <w:szCs w:val="18"/>
              </w:rPr>
              <w:t xml:space="preserve">leading and </w:t>
            </w:r>
            <w:r w:rsidR="0099792C" w:rsidRPr="00506AAB">
              <w:rPr>
                <w:rFonts w:cs="Calibri"/>
                <w:bCs/>
                <w:sz w:val="18"/>
                <w:szCs w:val="18"/>
              </w:rPr>
              <w:t>nurturing</w:t>
            </w:r>
            <w:r w:rsidR="006E1B1F" w:rsidRPr="00506AAB">
              <w:rPr>
                <w:rFonts w:cs="Calibri"/>
                <w:bCs/>
                <w:sz w:val="18"/>
                <w:szCs w:val="18"/>
              </w:rPr>
              <w:t xml:space="preserve">; helping communities in </w:t>
            </w:r>
            <w:r w:rsidR="00C742BF" w:rsidRPr="00506AAB">
              <w:rPr>
                <w:rFonts w:cs="Calibri"/>
                <w:bCs/>
                <w:sz w:val="18"/>
                <w:szCs w:val="18"/>
              </w:rPr>
              <w:t xml:space="preserve">problem-solving and </w:t>
            </w:r>
            <w:r w:rsidR="006E1B1F" w:rsidRPr="00506AAB">
              <w:rPr>
                <w:rFonts w:cs="Calibri"/>
                <w:bCs/>
                <w:sz w:val="18"/>
                <w:szCs w:val="18"/>
              </w:rPr>
              <w:t>planning</w:t>
            </w:r>
            <w:r w:rsidR="00C742BF" w:rsidRPr="00506AAB">
              <w:rPr>
                <w:rFonts w:cs="Calibri"/>
                <w:bCs/>
                <w:sz w:val="18"/>
                <w:szCs w:val="18"/>
              </w:rPr>
              <w:t>.</w:t>
            </w:r>
            <w:r w:rsidR="006E1B1F" w:rsidRPr="00506AAB">
              <w:rPr>
                <w:rFonts w:cs="Calibri"/>
                <w:bCs/>
                <w:sz w:val="18"/>
                <w:szCs w:val="18"/>
              </w:rPr>
              <w:t xml:space="preserve"> </w:t>
            </w:r>
          </w:p>
          <w:p w14:paraId="6816FD92" w14:textId="77777777" w:rsidR="0099792C" w:rsidRPr="00506AAB" w:rsidRDefault="0099792C" w:rsidP="005E106B">
            <w:pPr>
              <w:pStyle w:val="Header"/>
              <w:tabs>
                <w:tab w:val="left" w:pos="2552"/>
                <w:tab w:val="left" w:pos="2835"/>
                <w:tab w:val="left" w:pos="5954"/>
                <w:tab w:val="left" w:pos="6237"/>
              </w:tabs>
              <w:rPr>
                <w:rFonts w:cs="Calibri"/>
                <w:bCs/>
                <w:sz w:val="18"/>
                <w:szCs w:val="18"/>
              </w:rPr>
            </w:pPr>
            <w:r w:rsidRPr="00506AAB">
              <w:rPr>
                <w:rFonts w:cs="Calibri"/>
                <w:bCs/>
                <w:sz w:val="18"/>
                <w:szCs w:val="18"/>
              </w:rPr>
              <w:t>Performance budgeting</w:t>
            </w:r>
            <w:r w:rsidR="00E06E3D" w:rsidRPr="00506AAB">
              <w:rPr>
                <w:rFonts w:cs="Calibri"/>
                <w:bCs/>
                <w:sz w:val="18"/>
                <w:szCs w:val="18"/>
              </w:rPr>
              <w:t xml:space="preserve"> (PB)</w:t>
            </w:r>
            <w:r w:rsidR="006E687B" w:rsidRPr="00506AAB">
              <w:rPr>
                <w:rFonts w:cs="Calibri"/>
                <w:bCs/>
                <w:sz w:val="18"/>
                <w:szCs w:val="18"/>
              </w:rPr>
              <w:t>:</w:t>
            </w:r>
            <w:r w:rsidRPr="00506AAB">
              <w:rPr>
                <w:rFonts w:cs="Calibri"/>
                <w:bCs/>
                <w:sz w:val="18"/>
                <w:szCs w:val="18"/>
              </w:rPr>
              <w:t xml:space="preserve"> output accountability</w:t>
            </w:r>
            <w:r w:rsidR="00EE6617" w:rsidRPr="00506AAB">
              <w:rPr>
                <w:rFonts w:cs="Calibri"/>
                <w:bCs/>
                <w:sz w:val="18"/>
                <w:szCs w:val="18"/>
              </w:rPr>
              <w:t xml:space="preserve"> to </w:t>
            </w:r>
            <w:r w:rsidRPr="00506AAB">
              <w:rPr>
                <w:rFonts w:cs="Calibri"/>
                <w:bCs/>
                <w:sz w:val="18"/>
                <w:szCs w:val="18"/>
              </w:rPr>
              <w:t xml:space="preserve">HQ and local clients. </w:t>
            </w:r>
            <w:r w:rsidR="00EE6617" w:rsidRPr="00506AAB">
              <w:rPr>
                <w:rFonts w:cs="Calibri"/>
                <w:bCs/>
                <w:sz w:val="18"/>
                <w:szCs w:val="18"/>
              </w:rPr>
              <w:t xml:space="preserve">PB exposure, China and Iran.                  </w:t>
            </w:r>
          </w:p>
          <w:p w14:paraId="550AB51C" w14:textId="77777777" w:rsidR="004514A8" w:rsidRPr="00506AAB" w:rsidRDefault="004514A8" w:rsidP="005E106B">
            <w:pPr>
              <w:pStyle w:val="Header"/>
              <w:tabs>
                <w:tab w:val="left" w:pos="2552"/>
                <w:tab w:val="left" w:pos="2835"/>
                <w:tab w:val="left" w:pos="5954"/>
                <w:tab w:val="left" w:pos="6237"/>
              </w:tabs>
              <w:rPr>
                <w:rFonts w:cs="Calibri"/>
                <w:sz w:val="18"/>
                <w:szCs w:val="18"/>
              </w:rPr>
            </w:pPr>
            <w:r w:rsidRPr="00506AAB">
              <w:rPr>
                <w:rFonts w:cs="Calibri"/>
                <w:b/>
                <w:sz w:val="18"/>
                <w:szCs w:val="18"/>
                <w:u w:val="single"/>
              </w:rPr>
              <w:t>Urban</w:t>
            </w:r>
            <w:r w:rsidRPr="00506AAB">
              <w:rPr>
                <w:rFonts w:cs="Calibri"/>
                <w:b/>
                <w:sz w:val="18"/>
                <w:szCs w:val="18"/>
              </w:rPr>
              <w:t xml:space="preserve"> – </w:t>
            </w:r>
            <w:r w:rsidRPr="00506AAB">
              <w:rPr>
                <w:rFonts w:cs="Calibri"/>
                <w:sz w:val="18"/>
                <w:szCs w:val="18"/>
              </w:rPr>
              <w:t xml:space="preserve">GIS supported environmental </w:t>
            </w:r>
            <w:r w:rsidR="00A945EE" w:rsidRPr="00506AAB">
              <w:rPr>
                <w:rFonts w:cs="Calibri"/>
                <w:sz w:val="18"/>
                <w:szCs w:val="18"/>
              </w:rPr>
              <w:t>/</w:t>
            </w:r>
            <w:r w:rsidRPr="00506AAB">
              <w:rPr>
                <w:rFonts w:cs="Calibri"/>
                <w:sz w:val="18"/>
                <w:szCs w:val="18"/>
              </w:rPr>
              <w:t xml:space="preserve"> infrastructure threshold analysis for preparing town plans. </w:t>
            </w:r>
          </w:p>
          <w:p w14:paraId="16D2E2AB" w14:textId="77777777" w:rsidR="004514A8" w:rsidRPr="00506AAB" w:rsidRDefault="004514A8" w:rsidP="005E106B">
            <w:pPr>
              <w:pStyle w:val="Header"/>
              <w:tabs>
                <w:tab w:val="left" w:pos="2552"/>
                <w:tab w:val="left" w:pos="2835"/>
                <w:tab w:val="left" w:pos="5954"/>
                <w:tab w:val="left" w:pos="6237"/>
              </w:tabs>
              <w:rPr>
                <w:rFonts w:cs="Calibri"/>
                <w:sz w:val="18"/>
                <w:szCs w:val="18"/>
              </w:rPr>
            </w:pPr>
            <w:r w:rsidRPr="00506AAB">
              <w:rPr>
                <w:rFonts w:cs="Calibri"/>
                <w:sz w:val="18"/>
                <w:szCs w:val="18"/>
              </w:rPr>
              <w:t>Integrated urban development (policy and budgetary) strategies</w:t>
            </w:r>
            <w:r w:rsidR="004B1FE3" w:rsidRPr="00506AAB">
              <w:rPr>
                <w:rFonts w:cs="Calibri"/>
                <w:sz w:val="18"/>
                <w:szCs w:val="18"/>
              </w:rPr>
              <w:t>, with community engagement.</w:t>
            </w:r>
          </w:p>
          <w:p w14:paraId="334E7863" w14:textId="77777777" w:rsidR="004514A8" w:rsidRPr="00506AAB" w:rsidRDefault="004514A8" w:rsidP="005E106B">
            <w:pPr>
              <w:pStyle w:val="Header"/>
              <w:tabs>
                <w:tab w:val="left" w:pos="2552"/>
                <w:tab w:val="left" w:pos="2835"/>
                <w:tab w:val="left" w:pos="5954"/>
                <w:tab w:val="left" w:pos="6237"/>
              </w:tabs>
              <w:rPr>
                <w:rFonts w:cs="Calibri"/>
                <w:sz w:val="18"/>
                <w:szCs w:val="18"/>
              </w:rPr>
            </w:pPr>
            <w:r w:rsidRPr="00506AAB">
              <w:rPr>
                <w:rFonts w:cs="Calibri"/>
                <w:b/>
                <w:sz w:val="18"/>
                <w:szCs w:val="18"/>
                <w:u w:val="single"/>
              </w:rPr>
              <w:t>Institutional</w:t>
            </w:r>
            <w:r w:rsidRPr="00506AAB">
              <w:rPr>
                <w:rFonts w:cs="Calibri"/>
                <w:sz w:val="18"/>
                <w:szCs w:val="18"/>
              </w:rPr>
              <w:t xml:space="preserve"> (policy &amp; legal </w:t>
            </w:r>
            <w:r w:rsidRPr="00506AAB">
              <w:rPr>
                <w:rFonts w:cs="Calibri"/>
                <w:i/>
                <w:sz w:val="18"/>
                <w:szCs w:val="18"/>
              </w:rPr>
              <w:t>context</w:t>
            </w:r>
            <w:r w:rsidRPr="00506AAB">
              <w:rPr>
                <w:rFonts w:cs="Calibri"/>
                <w:sz w:val="18"/>
                <w:szCs w:val="18"/>
              </w:rPr>
              <w:t xml:space="preserve">; organisational </w:t>
            </w:r>
            <w:r w:rsidRPr="00506AAB">
              <w:rPr>
                <w:rFonts w:cs="Calibri"/>
                <w:i/>
                <w:sz w:val="18"/>
                <w:szCs w:val="18"/>
              </w:rPr>
              <w:t>structures</w:t>
            </w:r>
            <w:r w:rsidRPr="00506AAB">
              <w:rPr>
                <w:rFonts w:cs="Calibri"/>
                <w:sz w:val="18"/>
                <w:szCs w:val="18"/>
              </w:rPr>
              <w:t xml:space="preserve">; planning </w:t>
            </w:r>
            <w:r w:rsidRPr="00506AAB">
              <w:rPr>
                <w:rFonts w:cs="Calibri"/>
                <w:i/>
                <w:sz w:val="18"/>
                <w:szCs w:val="18"/>
              </w:rPr>
              <w:t>processes</w:t>
            </w:r>
            <w:r w:rsidRPr="00506AAB">
              <w:rPr>
                <w:rFonts w:cs="Calibri"/>
                <w:sz w:val="18"/>
                <w:szCs w:val="18"/>
              </w:rPr>
              <w:t>) analysis.</w:t>
            </w:r>
          </w:p>
          <w:p w14:paraId="646D45A1" w14:textId="77777777" w:rsidR="004514A8" w:rsidRPr="00506AAB" w:rsidRDefault="002921B3" w:rsidP="005E106B">
            <w:pPr>
              <w:pStyle w:val="Header"/>
              <w:tabs>
                <w:tab w:val="left" w:pos="2552"/>
                <w:tab w:val="left" w:pos="2835"/>
                <w:tab w:val="left" w:pos="5954"/>
                <w:tab w:val="left" w:pos="6237"/>
              </w:tabs>
              <w:rPr>
                <w:rFonts w:cs="Calibri"/>
                <w:sz w:val="18"/>
                <w:szCs w:val="18"/>
              </w:rPr>
            </w:pPr>
            <w:r w:rsidRPr="00506AAB">
              <w:rPr>
                <w:rFonts w:cs="Calibri"/>
                <w:sz w:val="18"/>
                <w:szCs w:val="18"/>
              </w:rPr>
              <w:t>Capacity assessments</w:t>
            </w:r>
            <w:r w:rsidR="006E687B" w:rsidRPr="00506AAB">
              <w:rPr>
                <w:rFonts w:cs="Calibri"/>
                <w:sz w:val="18"/>
                <w:szCs w:val="18"/>
              </w:rPr>
              <w:t xml:space="preserve"> and building:</w:t>
            </w:r>
            <w:r w:rsidRPr="00506AAB">
              <w:rPr>
                <w:rFonts w:cs="Calibri"/>
                <w:sz w:val="18"/>
                <w:szCs w:val="18"/>
              </w:rPr>
              <w:t xml:space="preserve"> d</w:t>
            </w:r>
            <w:r w:rsidR="004514A8" w:rsidRPr="00506AAB">
              <w:rPr>
                <w:rFonts w:cs="Calibri"/>
                <w:sz w:val="18"/>
                <w:szCs w:val="18"/>
              </w:rPr>
              <w:t xml:space="preserve">esign and delivery </w:t>
            </w:r>
            <w:r w:rsidR="003902E4" w:rsidRPr="00506AAB">
              <w:rPr>
                <w:rFonts w:cs="Calibri"/>
                <w:sz w:val="18"/>
                <w:szCs w:val="18"/>
              </w:rPr>
              <w:t>through</w:t>
            </w:r>
            <w:r w:rsidR="004514A8" w:rsidRPr="00506AAB">
              <w:rPr>
                <w:rFonts w:cs="Calibri"/>
                <w:sz w:val="18"/>
                <w:szCs w:val="18"/>
              </w:rPr>
              <w:t xml:space="preserve"> ‘learning-by-doing’ training.</w:t>
            </w:r>
          </w:p>
          <w:p w14:paraId="4F151F42" w14:textId="77777777" w:rsidR="000610E6" w:rsidRPr="00506AAB" w:rsidRDefault="000610E6" w:rsidP="005E106B">
            <w:pPr>
              <w:pStyle w:val="Header"/>
              <w:tabs>
                <w:tab w:val="left" w:pos="2552"/>
                <w:tab w:val="left" w:pos="2835"/>
                <w:tab w:val="left" w:pos="5954"/>
                <w:tab w:val="left" w:pos="6237"/>
              </w:tabs>
              <w:rPr>
                <w:rFonts w:cs="Calibri"/>
                <w:sz w:val="18"/>
                <w:szCs w:val="18"/>
              </w:rPr>
            </w:pPr>
            <w:r w:rsidRPr="00506AAB">
              <w:rPr>
                <w:rFonts w:cs="Calibri"/>
                <w:b/>
                <w:bCs/>
                <w:sz w:val="18"/>
                <w:szCs w:val="18"/>
                <w:u w:val="single"/>
              </w:rPr>
              <w:t>Research</w:t>
            </w:r>
            <w:r w:rsidRPr="00506AAB">
              <w:rPr>
                <w:rFonts w:cs="Calibri"/>
                <w:sz w:val="18"/>
                <w:szCs w:val="18"/>
              </w:rPr>
              <w:t xml:space="preserve"> – </w:t>
            </w:r>
            <w:r w:rsidR="006E1B1F" w:rsidRPr="00506AAB">
              <w:rPr>
                <w:rFonts w:cs="Calibri"/>
                <w:sz w:val="18"/>
                <w:szCs w:val="18"/>
              </w:rPr>
              <w:t xml:space="preserve">recent </w:t>
            </w:r>
            <w:r w:rsidR="00416D30" w:rsidRPr="00506AAB">
              <w:rPr>
                <w:rFonts w:cs="Calibri"/>
                <w:sz w:val="18"/>
                <w:szCs w:val="18"/>
              </w:rPr>
              <w:t xml:space="preserve">results: </w:t>
            </w:r>
            <w:r w:rsidRPr="00506AAB">
              <w:rPr>
                <w:rFonts w:cs="Calibri"/>
                <w:sz w:val="18"/>
                <w:szCs w:val="18"/>
              </w:rPr>
              <w:t xml:space="preserve">journal papers on </w:t>
            </w:r>
            <w:r w:rsidR="00AF778C">
              <w:rPr>
                <w:rFonts w:cs="Calibri"/>
                <w:sz w:val="18"/>
                <w:szCs w:val="18"/>
              </w:rPr>
              <w:t xml:space="preserve">(a) green urban development, (b) the science of town planning, (c) </w:t>
            </w:r>
            <w:r w:rsidRPr="00506AAB">
              <w:rPr>
                <w:rFonts w:cs="Calibri"/>
                <w:sz w:val="18"/>
                <w:szCs w:val="18"/>
              </w:rPr>
              <w:t xml:space="preserve">urban resilience and </w:t>
            </w:r>
            <w:r w:rsidR="00AF778C">
              <w:rPr>
                <w:rFonts w:cs="Calibri"/>
                <w:sz w:val="18"/>
                <w:szCs w:val="18"/>
              </w:rPr>
              <w:t xml:space="preserve">(d) </w:t>
            </w:r>
            <w:r w:rsidRPr="00506AAB">
              <w:rPr>
                <w:rFonts w:cs="Calibri"/>
                <w:sz w:val="18"/>
                <w:szCs w:val="18"/>
              </w:rPr>
              <w:t>DFID's new urban discourse.</w:t>
            </w:r>
          </w:p>
          <w:p w14:paraId="785D04C9" w14:textId="77777777" w:rsidR="00D319B8" w:rsidRPr="00506AAB" w:rsidRDefault="00D319B8" w:rsidP="005E106B">
            <w:pPr>
              <w:pStyle w:val="Header"/>
              <w:tabs>
                <w:tab w:val="left" w:pos="2552"/>
                <w:tab w:val="left" w:pos="2835"/>
                <w:tab w:val="left" w:pos="5954"/>
                <w:tab w:val="left" w:pos="6237"/>
              </w:tabs>
              <w:rPr>
                <w:rFonts w:cs="Calibri"/>
                <w:sz w:val="18"/>
                <w:szCs w:val="18"/>
              </w:rPr>
            </w:pPr>
          </w:p>
        </w:tc>
      </w:tr>
      <w:tr w:rsidR="00DE1F9E" w:rsidRPr="00506AAB" w14:paraId="0F3D3746" w14:textId="77777777" w:rsidTr="00660CFD">
        <w:tc>
          <w:tcPr>
            <w:tcW w:w="693" w:type="pct"/>
            <w:shd w:val="clear" w:color="auto" w:fill="auto"/>
          </w:tcPr>
          <w:p w14:paraId="05F76A41" w14:textId="77777777" w:rsidR="00DE1F9E" w:rsidRPr="00506AAB" w:rsidRDefault="00DE1F9E" w:rsidP="005E106B">
            <w:pPr>
              <w:pStyle w:val="Header"/>
              <w:tabs>
                <w:tab w:val="left" w:pos="2552"/>
                <w:tab w:val="left" w:pos="2835"/>
                <w:tab w:val="left" w:pos="5954"/>
                <w:tab w:val="left" w:pos="6237"/>
              </w:tabs>
              <w:rPr>
                <w:rFonts w:cs="Calibri"/>
                <w:b/>
                <w:color w:val="244061"/>
                <w:sz w:val="18"/>
                <w:szCs w:val="18"/>
              </w:rPr>
            </w:pPr>
            <w:r w:rsidRPr="00506AAB">
              <w:rPr>
                <w:rFonts w:cs="Calibri"/>
                <w:b/>
                <w:color w:val="244061"/>
                <w:sz w:val="18"/>
                <w:szCs w:val="18"/>
              </w:rPr>
              <w:t>International</w:t>
            </w:r>
          </w:p>
          <w:p w14:paraId="7FB4024C" w14:textId="77777777" w:rsidR="00DE1F9E" w:rsidRPr="00506AAB" w:rsidRDefault="00DE1F9E" w:rsidP="005E106B">
            <w:pPr>
              <w:pStyle w:val="Header"/>
              <w:tabs>
                <w:tab w:val="left" w:pos="2552"/>
                <w:tab w:val="left" w:pos="2835"/>
                <w:tab w:val="left" w:pos="5954"/>
                <w:tab w:val="left" w:pos="6237"/>
              </w:tabs>
              <w:rPr>
                <w:rFonts w:cs="Calibri"/>
                <w:b/>
                <w:color w:val="244061"/>
                <w:sz w:val="18"/>
                <w:szCs w:val="18"/>
              </w:rPr>
            </w:pPr>
            <w:r w:rsidRPr="00506AAB">
              <w:rPr>
                <w:rFonts w:cs="Calibri"/>
                <w:b/>
                <w:color w:val="244061"/>
                <w:sz w:val="18"/>
                <w:szCs w:val="18"/>
              </w:rPr>
              <w:t>experience:</w:t>
            </w:r>
          </w:p>
          <w:p w14:paraId="37C910C6" w14:textId="77777777" w:rsidR="00DE1F9E" w:rsidRPr="00506AAB" w:rsidRDefault="00DE1F9E" w:rsidP="005E106B">
            <w:pPr>
              <w:pStyle w:val="Header"/>
              <w:tabs>
                <w:tab w:val="left" w:pos="2552"/>
                <w:tab w:val="left" w:pos="2835"/>
                <w:tab w:val="left" w:pos="5954"/>
                <w:tab w:val="left" w:pos="6237"/>
              </w:tabs>
              <w:rPr>
                <w:rFonts w:cs="Calibri"/>
                <w:b/>
                <w:color w:val="244061"/>
                <w:sz w:val="18"/>
                <w:szCs w:val="18"/>
              </w:rPr>
            </w:pPr>
          </w:p>
        </w:tc>
        <w:tc>
          <w:tcPr>
            <w:tcW w:w="4307" w:type="pct"/>
            <w:shd w:val="clear" w:color="auto" w:fill="auto"/>
          </w:tcPr>
          <w:p w14:paraId="37955CD0" w14:textId="77777777" w:rsidR="00DE1F9E" w:rsidRPr="00506AAB" w:rsidRDefault="00AF778C" w:rsidP="005E106B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506AAB">
              <w:rPr>
                <w:rFonts w:cs="Calibri"/>
                <w:b/>
                <w:bCs/>
                <w:sz w:val="18"/>
                <w:szCs w:val="18"/>
              </w:rPr>
              <w:t>Resident</w:t>
            </w:r>
            <w:r w:rsidRPr="00506AAB">
              <w:rPr>
                <w:rFonts w:cs="Calibri"/>
                <w:sz w:val="18"/>
                <w:szCs w:val="18"/>
              </w:rPr>
              <w:t xml:space="preserve"> (</w:t>
            </w:r>
            <w:r>
              <w:rPr>
                <w:rFonts w:cs="Calibri"/>
                <w:sz w:val="18"/>
                <w:szCs w:val="18"/>
              </w:rPr>
              <w:t>2</w:t>
            </w:r>
            <w:r w:rsidR="00E966AE">
              <w:rPr>
                <w:rFonts w:cs="Calibri"/>
                <w:sz w:val="18"/>
                <w:szCs w:val="18"/>
              </w:rPr>
              <w:t>2</w:t>
            </w:r>
            <w:r w:rsidRPr="00506AAB">
              <w:rPr>
                <w:rFonts w:cs="Calibri"/>
                <w:sz w:val="18"/>
                <w:szCs w:val="18"/>
              </w:rPr>
              <w:t xml:space="preserve"> years): Uganda</w:t>
            </w:r>
            <w:r>
              <w:rPr>
                <w:rFonts w:cs="Calibri"/>
                <w:sz w:val="18"/>
                <w:szCs w:val="18"/>
              </w:rPr>
              <w:t xml:space="preserve"> (4 </w:t>
            </w:r>
            <w:proofErr w:type="spellStart"/>
            <w:r>
              <w:rPr>
                <w:rFonts w:cs="Calibri"/>
                <w:sz w:val="18"/>
                <w:szCs w:val="18"/>
              </w:rPr>
              <w:t>yrs</w:t>
            </w:r>
            <w:proofErr w:type="spellEnd"/>
            <w:r>
              <w:rPr>
                <w:rFonts w:cs="Calibri"/>
                <w:sz w:val="18"/>
                <w:szCs w:val="18"/>
              </w:rPr>
              <w:t>)</w:t>
            </w:r>
            <w:r w:rsidRPr="00506AAB">
              <w:rPr>
                <w:rFonts w:cs="Calibri"/>
                <w:sz w:val="18"/>
                <w:szCs w:val="18"/>
              </w:rPr>
              <w:t>, Kenya</w:t>
            </w:r>
            <w:r>
              <w:rPr>
                <w:rFonts w:cs="Calibri"/>
                <w:sz w:val="18"/>
                <w:szCs w:val="18"/>
              </w:rPr>
              <w:t xml:space="preserve"> (6 </w:t>
            </w:r>
            <w:proofErr w:type="spellStart"/>
            <w:r>
              <w:rPr>
                <w:rFonts w:cs="Calibri"/>
                <w:sz w:val="18"/>
                <w:szCs w:val="18"/>
              </w:rPr>
              <w:t>yrs</w:t>
            </w:r>
            <w:proofErr w:type="spellEnd"/>
            <w:r>
              <w:rPr>
                <w:rFonts w:cs="Calibri"/>
                <w:sz w:val="18"/>
                <w:szCs w:val="18"/>
              </w:rPr>
              <w:t>)</w:t>
            </w:r>
            <w:r w:rsidRPr="00506AAB">
              <w:rPr>
                <w:rFonts w:cs="Calibri"/>
                <w:sz w:val="18"/>
                <w:szCs w:val="18"/>
              </w:rPr>
              <w:t>, Tanzania</w:t>
            </w:r>
            <w:r>
              <w:rPr>
                <w:rFonts w:cs="Calibri"/>
                <w:sz w:val="18"/>
                <w:szCs w:val="18"/>
              </w:rPr>
              <w:t xml:space="preserve"> (5 </w:t>
            </w:r>
            <w:proofErr w:type="spellStart"/>
            <w:r>
              <w:rPr>
                <w:rFonts w:cs="Calibri"/>
                <w:sz w:val="18"/>
                <w:szCs w:val="18"/>
              </w:rPr>
              <w:t>yrs</w:t>
            </w:r>
            <w:proofErr w:type="spellEnd"/>
            <w:r>
              <w:rPr>
                <w:rFonts w:cs="Calibri"/>
                <w:sz w:val="18"/>
                <w:szCs w:val="18"/>
              </w:rPr>
              <w:t>)</w:t>
            </w:r>
            <w:r w:rsidRPr="00506AAB">
              <w:rPr>
                <w:rFonts w:cs="Calibri"/>
                <w:sz w:val="18"/>
                <w:szCs w:val="18"/>
              </w:rPr>
              <w:t>, Ethiopia</w:t>
            </w:r>
            <w:r>
              <w:rPr>
                <w:rFonts w:cs="Calibri"/>
                <w:sz w:val="18"/>
                <w:szCs w:val="18"/>
              </w:rPr>
              <w:t xml:space="preserve"> 1.5yrs)</w:t>
            </w:r>
            <w:r w:rsidRPr="00506AAB">
              <w:rPr>
                <w:rFonts w:cs="Calibri"/>
                <w:sz w:val="18"/>
                <w:szCs w:val="18"/>
              </w:rPr>
              <w:t>, Malawi</w:t>
            </w:r>
            <w:r>
              <w:rPr>
                <w:rFonts w:cs="Calibri"/>
                <w:sz w:val="18"/>
                <w:szCs w:val="18"/>
              </w:rPr>
              <w:t xml:space="preserve"> (5 </w:t>
            </w:r>
            <w:proofErr w:type="spellStart"/>
            <w:r>
              <w:rPr>
                <w:rFonts w:cs="Calibri"/>
                <w:sz w:val="18"/>
                <w:szCs w:val="18"/>
              </w:rPr>
              <w:t>yrs</w:t>
            </w:r>
            <w:proofErr w:type="spellEnd"/>
            <w:r>
              <w:rPr>
                <w:rFonts w:cs="Calibri"/>
                <w:sz w:val="18"/>
                <w:szCs w:val="18"/>
              </w:rPr>
              <w:t>)</w:t>
            </w:r>
            <w:r w:rsidRPr="00506AAB">
              <w:rPr>
                <w:rFonts w:cs="Calibri"/>
                <w:sz w:val="18"/>
                <w:szCs w:val="18"/>
              </w:rPr>
              <w:t>.</w:t>
            </w:r>
            <w:r w:rsidRPr="00506AAB">
              <w:rPr>
                <w:rFonts w:cs="Calibri"/>
                <w:color w:val="FF0000"/>
                <w:sz w:val="18"/>
                <w:szCs w:val="18"/>
              </w:rPr>
              <w:t xml:space="preserve"> </w:t>
            </w:r>
            <w:r w:rsidR="00DE1F9E" w:rsidRPr="00506AAB">
              <w:rPr>
                <w:rFonts w:cs="Calibri"/>
                <w:b/>
                <w:bCs/>
                <w:sz w:val="18"/>
                <w:szCs w:val="18"/>
              </w:rPr>
              <w:t>UNCDF</w:t>
            </w:r>
            <w:r w:rsidR="00DE1F9E" w:rsidRPr="00506AAB">
              <w:rPr>
                <w:rFonts w:cs="Calibri"/>
                <w:sz w:val="18"/>
                <w:szCs w:val="18"/>
              </w:rPr>
              <w:t xml:space="preserve">, NY (8 years): itinerant in Eritrea, Tanzania, Sierra Leone, Sudan, South Sudan, Ethiopia, Yemen, Mozambique, Armenia, Bhutan. </w:t>
            </w:r>
            <w:r w:rsidR="00DE1F9E" w:rsidRPr="00506AAB">
              <w:rPr>
                <w:rFonts w:cs="Calibri"/>
                <w:b/>
                <w:bCs/>
                <w:sz w:val="18"/>
                <w:szCs w:val="18"/>
              </w:rPr>
              <w:t>Freelance</w:t>
            </w:r>
            <w:r w:rsidR="00DE1F9E" w:rsidRPr="00506AAB">
              <w:rPr>
                <w:rFonts w:cs="Calibri"/>
                <w:sz w:val="18"/>
                <w:szCs w:val="18"/>
              </w:rPr>
              <w:t xml:space="preserve"> (3 years): India, Nepal, Azerbaijan</w:t>
            </w:r>
            <w:r w:rsidR="00FA1646" w:rsidRPr="00506AAB">
              <w:rPr>
                <w:rFonts w:cs="Calibri"/>
                <w:sz w:val="18"/>
                <w:szCs w:val="18"/>
              </w:rPr>
              <w:t>,</w:t>
            </w:r>
            <w:r w:rsidR="00DE1F9E" w:rsidRPr="00506AAB">
              <w:rPr>
                <w:rFonts w:cs="Calibri"/>
                <w:sz w:val="18"/>
                <w:szCs w:val="18"/>
              </w:rPr>
              <w:t xml:space="preserve"> Latvia, Tanzania. </w:t>
            </w:r>
          </w:p>
          <w:p w14:paraId="78166C14" w14:textId="77777777" w:rsidR="00DE1F9E" w:rsidRPr="00506AAB" w:rsidRDefault="00DE1F9E" w:rsidP="005E106B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DE1F9E" w:rsidRPr="00506AAB" w14:paraId="5252037B" w14:textId="77777777" w:rsidTr="00660CFD">
        <w:trPr>
          <w:trHeight w:val="621"/>
        </w:trPr>
        <w:tc>
          <w:tcPr>
            <w:tcW w:w="693" w:type="pct"/>
            <w:shd w:val="clear" w:color="auto" w:fill="auto"/>
          </w:tcPr>
          <w:p w14:paraId="3A7E4395" w14:textId="77777777" w:rsidR="00DE1F9E" w:rsidRPr="00506AAB" w:rsidRDefault="00DE1F9E" w:rsidP="005E106B">
            <w:pPr>
              <w:pStyle w:val="Header"/>
              <w:tabs>
                <w:tab w:val="left" w:pos="2552"/>
                <w:tab w:val="left" w:pos="2835"/>
                <w:tab w:val="left" w:pos="5954"/>
                <w:tab w:val="left" w:pos="6237"/>
              </w:tabs>
              <w:rPr>
                <w:rFonts w:cs="Calibri"/>
                <w:b/>
                <w:color w:val="244061"/>
                <w:sz w:val="18"/>
                <w:szCs w:val="18"/>
              </w:rPr>
            </w:pPr>
            <w:r w:rsidRPr="00506AAB">
              <w:rPr>
                <w:rFonts w:cs="Calibri"/>
                <w:b/>
                <w:color w:val="244061"/>
                <w:sz w:val="18"/>
                <w:szCs w:val="18"/>
              </w:rPr>
              <w:t>Publications:</w:t>
            </w:r>
          </w:p>
        </w:tc>
        <w:tc>
          <w:tcPr>
            <w:tcW w:w="4307" w:type="pct"/>
            <w:shd w:val="clear" w:color="auto" w:fill="auto"/>
          </w:tcPr>
          <w:p w14:paraId="18F38C17" w14:textId="77777777" w:rsidR="00DE1F9E" w:rsidRPr="00506AAB" w:rsidRDefault="00DE1F9E" w:rsidP="005E106B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506AAB">
              <w:rPr>
                <w:rFonts w:cs="Calibri"/>
                <w:b/>
                <w:sz w:val="18"/>
                <w:szCs w:val="18"/>
              </w:rPr>
              <w:t xml:space="preserve">Two books, </w:t>
            </w:r>
            <w:r w:rsidRPr="00506AAB">
              <w:rPr>
                <w:rFonts w:cs="Calibri"/>
                <w:sz w:val="18"/>
                <w:szCs w:val="18"/>
              </w:rPr>
              <w:t xml:space="preserve">on ‘city management’ and ‘performance budgeting’. </w:t>
            </w:r>
            <w:r w:rsidRPr="00506AAB">
              <w:rPr>
                <w:rFonts w:cs="Calibri"/>
                <w:b/>
                <w:sz w:val="18"/>
                <w:szCs w:val="18"/>
              </w:rPr>
              <w:t>Twenty</w:t>
            </w:r>
            <w:r w:rsidR="00BA23DC" w:rsidRPr="00506AAB">
              <w:rPr>
                <w:rFonts w:cs="Calibri"/>
                <w:b/>
                <w:sz w:val="18"/>
                <w:szCs w:val="18"/>
              </w:rPr>
              <w:t>-</w:t>
            </w:r>
            <w:r w:rsidR="00AF778C">
              <w:rPr>
                <w:rFonts w:cs="Calibri"/>
                <w:b/>
                <w:sz w:val="18"/>
                <w:szCs w:val="18"/>
              </w:rPr>
              <w:t>four</w:t>
            </w:r>
            <w:r w:rsidRPr="00506AAB">
              <w:rPr>
                <w:rFonts w:cs="Calibri"/>
                <w:b/>
                <w:sz w:val="18"/>
                <w:szCs w:val="18"/>
              </w:rPr>
              <w:t xml:space="preserve"> journal papers</w:t>
            </w:r>
            <w:r w:rsidRPr="00506AAB">
              <w:rPr>
                <w:rFonts w:cs="Calibri"/>
                <w:sz w:val="18"/>
                <w:szCs w:val="18"/>
              </w:rPr>
              <w:t>, on ‘town planning’ and ‘institutional development’</w:t>
            </w:r>
            <w:r w:rsidR="008A0647" w:rsidRPr="00506AAB">
              <w:rPr>
                <w:rFonts w:cs="Calibri"/>
                <w:sz w:val="18"/>
                <w:szCs w:val="18"/>
              </w:rPr>
              <w:t>. H</w:t>
            </w:r>
            <w:r w:rsidRPr="00506AAB">
              <w:rPr>
                <w:rFonts w:cs="Calibri"/>
                <w:sz w:val="18"/>
                <w:szCs w:val="18"/>
              </w:rPr>
              <w:t>ighlights</w:t>
            </w:r>
            <w:r w:rsidR="008A0647" w:rsidRPr="00506AAB">
              <w:rPr>
                <w:rFonts w:cs="Calibri"/>
                <w:sz w:val="18"/>
                <w:szCs w:val="18"/>
              </w:rPr>
              <w:t xml:space="preserve"> throughout </w:t>
            </w:r>
            <w:r w:rsidR="00DE0C92" w:rsidRPr="00506AAB">
              <w:rPr>
                <w:rFonts w:cs="Calibri"/>
                <w:sz w:val="18"/>
                <w:szCs w:val="18"/>
              </w:rPr>
              <w:t>the CV</w:t>
            </w:r>
            <w:r w:rsidR="00123A9C" w:rsidRPr="00506AAB">
              <w:rPr>
                <w:rFonts w:cs="Calibri"/>
                <w:sz w:val="18"/>
                <w:szCs w:val="18"/>
              </w:rPr>
              <w:t>, mainly as a reflection o</w:t>
            </w:r>
            <w:r w:rsidR="00066E6A" w:rsidRPr="00506AAB">
              <w:rPr>
                <w:rFonts w:cs="Calibri"/>
                <w:sz w:val="18"/>
                <w:szCs w:val="18"/>
              </w:rPr>
              <w:t>n</w:t>
            </w:r>
            <w:r w:rsidR="00123A9C" w:rsidRPr="00506AAB">
              <w:rPr>
                <w:rFonts w:cs="Calibri"/>
                <w:sz w:val="18"/>
                <w:szCs w:val="18"/>
              </w:rPr>
              <w:t xml:space="preserve"> practice.</w:t>
            </w:r>
            <w:r w:rsidR="00931DC5" w:rsidRPr="00506AAB">
              <w:rPr>
                <w:rFonts w:cs="Calibri"/>
                <w:sz w:val="18"/>
                <w:szCs w:val="18"/>
              </w:rPr>
              <w:t xml:space="preserve"> </w:t>
            </w:r>
          </w:p>
        </w:tc>
      </w:tr>
    </w:tbl>
    <w:p w14:paraId="2F5C5735" w14:textId="77777777" w:rsidR="00883D89" w:rsidRPr="00506AAB" w:rsidRDefault="0073685A" w:rsidP="005E106B">
      <w:pPr>
        <w:pStyle w:val="Heading1"/>
        <w:jc w:val="left"/>
        <w:rPr>
          <w:rFonts w:ascii="Calibri" w:hAnsi="Calibri" w:cs="Calibri"/>
          <w:color w:val="244061"/>
          <w:u w:val="none"/>
        </w:rPr>
      </w:pPr>
      <w:r w:rsidRPr="00506AAB">
        <w:rPr>
          <w:rFonts w:ascii="Calibri" w:hAnsi="Calibri" w:cs="Calibri"/>
          <w:color w:val="244061"/>
          <w:u w:val="none"/>
        </w:rPr>
        <w:t>PROFESSIONAL EXPERIENCE:</w:t>
      </w:r>
    </w:p>
    <w:p w14:paraId="048A57B6" w14:textId="77777777" w:rsidR="00883D89" w:rsidRPr="00506AAB" w:rsidRDefault="00883D89" w:rsidP="005E106B">
      <w:pPr>
        <w:spacing w:after="0" w:line="240" w:lineRule="auto"/>
        <w:rPr>
          <w:rFonts w:cs="Calibri"/>
          <w:sz w:val="16"/>
          <w:szCs w:val="16"/>
        </w:rPr>
      </w:pPr>
    </w:p>
    <w:p w14:paraId="4A539139" w14:textId="77777777" w:rsidR="00C3266A" w:rsidRPr="00506AAB" w:rsidRDefault="00C3266A" w:rsidP="00C3266A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506AAB">
        <w:rPr>
          <w:rFonts w:cs="Calibri"/>
          <w:b/>
          <w:sz w:val="18"/>
          <w:szCs w:val="18"/>
          <w:u w:val="single"/>
        </w:rPr>
        <w:t xml:space="preserve">9/2020 – </w:t>
      </w:r>
      <w:r w:rsidR="00F4272C">
        <w:rPr>
          <w:rFonts w:cs="Calibri"/>
          <w:b/>
          <w:sz w:val="18"/>
          <w:szCs w:val="18"/>
          <w:u w:val="single"/>
        </w:rPr>
        <w:t>6/2024</w:t>
      </w:r>
      <w:r w:rsidRPr="00506AAB">
        <w:rPr>
          <w:rFonts w:cs="Calibri"/>
          <w:b/>
          <w:sz w:val="18"/>
          <w:szCs w:val="18"/>
        </w:rPr>
        <w:t xml:space="preserve">:  GLOBAL GREEN GROWTH INSTITUTE (GGGI), </w:t>
      </w:r>
      <w:r w:rsidRPr="00506AAB">
        <w:rPr>
          <w:rFonts w:cs="Calibri"/>
          <w:b/>
          <w:sz w:val="18"/>
          <w:szCs w:val="18"/>
          <w:u w:val="single"/>
        </w:rPr>
        <w:t>Kampala</w:t>
      </w:r>
      <w:r w:rsidRPr="00506AAB">
        <w:rPr>
          <w:rFonts w:cs="Calibri"/>
          <w:b/>
          <w:sz w:val="18"/>
          <w:szCs w:val="18"/>
        </w:rPr>
        <w:t>.</w:t>
      </w:r>
    </w:p>
    <w:p w14:paraId="02F702B7" w14:textId="77777777" w:rsidR="00C3266A" w:rsidRPr="00506AAB" w:rsidRDefault="00C3266A" w:rsidP="00C3266A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506AAB">
        <w:rPr>
          <w:rFonts w:cs="Calibri"/>
          <w:b/>
          <w:sz w:val="18"/>
          <w:szCs w:val="18"/>
        </w:rPr>
        <w:t xml:space="preserve">Project Lead – </w:t>
      </w:r>
      <w:r w:rsidR="00741CC8" w:rsidRPr="00506AAB">
        <w:rPr>
          <w:rFonts w:cs="Calibri"/>
          <w:b/>
          <w:sz w:val="18"/>
          <w:szCs w:val="18"/>
        </w:rPr>
        <w:t xml:space="preserve">EU’s </w:t>
      </w:r>
      <w:r w:rsidRPr="00506AAB">
        <w:rPr>
          <w:rFonts w:cs="Calibri"/>
          <w:b/>
          <w:sz w:val="18"/>
          <w:szCs w:val="18"/>
        </w:rPr>
        <w:t xml:space="preserve">Greening </w:t>
      </w:r>
      <w:r w:rsidR="001C138F" w:rsidRPr="00506AAB">
        <w:rPr>
          <w:rFonts w:cs="Calibri"/>
          <w:b/>
          <w:sz w:val="18"/>
          <w:szCs w:val="18"/>
        </w:rPr>
        <w:t xml:space="preserve">Uganda’s </w:t>
      </w:r>
      <w:r w:rsidRPr="00506AAB">
        <w:rPr>
          <w:rFonts w:cs="Calibri"/>
          <w:b/>
          <w:sz w:val="18"/>
          <w:szCs w:val="18"/>
        </w:rPr>
        <w:t>Urbani</w:t>
      </w:r>
      <w:r w:rsidR="00671EA8" w:rsidRPr="00506AAB">
        <w:rPr>
          <w:rFonts w:cs="Calibri"/>
          <w:b/>
          <w:sz w:val="18"/>
          <w:szCs w:val="18"/>
        </w:rPr>
        <w:t>s</w:t>
      </w:r>
      <w:r w:rsidRPr="00506AAB">
        <w:rPr>
          <w:rFonts w:cs="Calibri"/>
          <w:b/>
          <w:sz w:val="18"/>
          <w:szCs w:val="18"/>
        </w:rPr>
        <w:t>ation and Industriali</w:t>
      </w:r>
      <w:r w:rsidR="00671EA8" w:rsidRPr="00506AAB">
        <w:rPr>
          <w:rFonts w:cs="Calibri"/>
          <w:b/>
          <w:sz w:val="18"/>
          <w:szCs w:val="18"/>
        </w:rPr>
        <w:t>s</w:t>
      </w:r>
      <w:r w:rsidRPr="00506AAB">
        <w:rPr>
          <w:rFonts w:cs="Calibri"/>
          <w:b/>
          <w:sz w:val="18"/>
          <w:szCs w:val="18"/>
        </w:rPr>
        <w:t>ation</w:t>
      </w:r>
      <w:r w:rsidR="00741CC8" w:rsidRPr="00506AAB">
        <w:rPr>
          <w:rFonts w:cs="Calibri"/>
          <w:b/>
          <w:sz w:val="18"/>
          <w:szCs w:val="18"/>
        </w:rPr>
        <w:t xml:space="preserve"> Pro</w:t>
      </w:r>
      <w:r w:rsidR="00E0480C" w:rsidRPr="00506AAB">
        <w:rPr>
          <w:rFonts w:cs="Calibri"/>
          <w:b/>
          <w:sz w:val="18"/>
          <w:szCs w:val="18"/>
        </w:rPr>
        <w:t>ject</w:t>
      </w:r>
      <w:r w:rsidR="00741CC8" w:rsidRPr="00506AAB">
        <w:rPr>
          <w:rFonts w:cs="Calibri"/>
          <w:b/>
          <w:sz w:val="18"/>
          <w:szCs w:val="18"/>
        </w:rPr>
        <w:t>.</w:t>
      </w:r>
    </w:p>
    <w:p w14:paraId="592FD323" w14:textId="3870E343" w:rsidR="00506AAB" w:rsidRPr="00506AAB" w:rsidRDefault="00506AAB" w:rsidP="00506AAB">
      <w:pPr>
        <w:numPr>
          <w:ilvl w:val="0"/>
          <w:numId w:val="8"/>
        </w:num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506AAB">
        <w:rPr>
          <w:rFonts w:cs="Calibri"/>
          <w:bCs/>
          <w:sz w:val="18"/>
          <w:szCs w:val="18"/>
        </w:rPr>
        <w:t>Dr</w:t>
      </w:r>
      <w:r w:rsidR="00240221">
        <w:rPr>
          <w:rFonts w:cs="Calibri"/>
          <w:bCs/>
          <w:sz w:val="18"/>
          <w:szCs w:val="18"/>
        </w:rPr>
        <w:t>ove</w:t>
      </w:r>
      <w:r w:rsidRPr="00506AAB">
        <w:rPr>
          <w:rFonts w:cs="Calibri"/>
          <w:bCs/>
          <w:sz w:val="18"/>
          <w:szCs w:val="18"/>
        </w:rPr>
        <w:t xml:space="preserve"> the project’s implementation from 23%</w:t>
      </w:r>
      <w:r w:rsidR="00240221">
        <w:rPr>
          <w:rFonts w:cs="Calibri"/>
          <w:bCs/>
          <w:sz w:val="18"/>
          <w:szCs w:val="18"/>
        </w:rPr>
        <w:t xml:space="preserve"> to</w:t>
      </w:r>
      <w:r w:rsidRPr="00506AAB">
        <w:rPr>
          <w:rFonts w:cs="Calibri"/>
          <w:bCs/>
          <w:sz w:val="18"/>
          <w:szCs w:val="18"/>
        </w:rPr>
        <w:t xml:space="preserve"> </w:t>
      </w:r>
      <w:r w:rsidR="00F4272C">
        <w:rPr>
          <w:rFonts w:cs="Calibri"/>
          <w:bCs/>
          <w:sz w:val="18"/>
          <w:szCs w:val="18"/>
        </w:rPr>
        <w:t>92</w:t>
      </w:r>
      <w:r w:rsidRPr="00506AAB">
        <w:rPr>
          <w:rFonts w:cs="Calibri"/>
          <w:bCs/>
          <w:sz w:val="18"/>
          <w:szCs w:val="18"/>
        </w:rPr>
        <w:t>%. Secured an additional year (post Covid) to June 2024.</w:t>
      </w:r>
    </w:p>
    <w:p w14:paraId="1AC3C973" w14:textId="3BC91168" w:rsidR="00506AAB" w:rsidRPr="00506AAB" w:rsidRDefault="00506AAB" w:rsidP="00506AAB">
      <w:pPr>
        <w:numPr>
          <w:ilvl w:val="0"/>
          <w:numId w:val="8"/>
        </w:num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506AAB">
        <w:rPr>
          <w:rFonts w:cs="Calibri"/>
          <w:bCs/>
          <w:sz w:val="18"/>
          <w:szCs w:val="18"/>
        </w:rPr>
        <w:t>S</w:t>
      </w:r>
      <w:r w:rsidR="00240221">
        <w:rPr>
          <w:rFonts w:cs="Calibri"/>
          <w:bCs/>
          <w:sz w:val="18"/>
          <w:szCs w:val="18"/>
        </w:rPr>
        <w:t>ought</w:t>
      </w:r>
      <w:r w:rsidRPr="00506AAB">
        <w:rPr>
          <w:rFonts w:cs="Calibri"/>
          <w:bCs/>
          <w:sz w:val="18"/>
          <w:szCs w:val="18"/>
        </w:rPr>
        <w:t xml:space="preserve"> practical green urban development, </w:t>
      </w:r>
      <w:r w:rsidR="00240221">
        <w:rPr>
          <w:rFonts w:cs="Calibri"/>
          <w:bCs/>
          <w:sz w:val="18"/>
          <w:szCs w:val="18"/>
        </w:rPr>
        <w:t>through</w:t>
      </w:r>
      <w:r w:rsidRPr="00506AAB">
        <w:rPr>
          <w:rFonts w:cs="Calibri"/>
          <w:bCs/>
          <w:sz w:val="18"/>
          <w:szCs w:val="18"/>
        </w:rPr>
        <w:t xml:space="preserve"> a dynamic city government</w:t>
      </w:r>
      <w:r w:rsidR="00240221">
        <w:rPr>
          <w:rFonts w:cs="Calibri"/>
          <w:bCs/>
          <w:sz w:val="18"/>
          <w:szCs w:val="18"/>
        </w:rPr>
        <w:t>, urban management</w:t>
      </w:r>
      <w:r w:rsidRPr="00506AAB">
        <w:rPr>
          <w:rFonts w:cs="Calibri"/>
          <w:bCs/>
          <w:sz w:val="18"/>
          <w:szCs w:val="18"/>
        </w:rPr>
        <w:t xml:space="preserve"> approach.</w:t>
      </w:r>
    </w:p>
    <w:p w14:paraId="64140230" w14:textId="77777777" w:rsidR="00506AAB" w:rsidRPr="00506AAB" w:rsidRDefault="00506AAB" w:rsidP="00506AAB">
      <w:pPr>
        <w:numPr>
          <w:ilvl w:val="0"/>
          <w:numId w:val="8"/>
        </w:num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506AAB">
        <w:rPr>
          <w:rFonts w:cs="Calibri"/>
          <w:bCs/>
          <w:sz w:val="18"/>
          <w:szCs w:val="18"/>
        </w:rPr>
        <w:t xml:space="preserve">Completed a paper on ‘green urban development’. Current Urban Studies, Vol 11, No 1, pp 194-213, March 2023. </w:t>
      </w:r>
    </w:p>
    <w:p w14:paraId="6EA4DB3A" w14:textId="77777777" w:rsidR="00506AAB" w:rsidRPr="00506AAB" w:rsidRDefault="006703D3" w:rsidP="00506AAB">
      <w:pPr>
        <w:spacing w:after="0" w:line="240" w:lineRule="auto"/>
        <w:ind w:left="360"/>
        <w:jc w:val="both"/>
        <w:rPr>
          <w:rFonts w:cs="Calibri"/>
          <w:bCs/>
          <w:sz w:val="18"/>
          <w:szCs w:val="18"/>
        </w:rPr>
      </w:pPr>
      <w:hyperlink r:id="rId9" w:history="1">
        <w:r w:rsidR="00506AAB" w:rsidRPr="00506AAB">
          <w:rPr>
            <w:rStyle w:val="15"/>
            <w:bCs/>
            <w:sz w:val="18"/>
            <w:szCs w:val="18"/>
          </w:rPr>
          <w:t>https://www.scirp.org/pdf/cus_2023033013455052.pdf</w:t>
        </w:r>
      </w:hyperlink>
      <w:r w:rsidR="00506AAB" w:rsidRPr="00506AAB">
        <w:rPr>
          <w:rFonts w:cs="Calibri"/>
          <w:bCs/>
          <w:sz w:val="18"/>
          <w:szCs w:val="18"/>
        </w:rPr>
        <w:t xml:space="preserve"> </w:t>
      </w:r>
    </w:p>
    <w:p w14:paraId="457B4093" w14:textId="77777777" w:rsidR="00506AAB" w:rsidRPr="00506AAB" w:rsidRDefault="00506AAB" w:rsidP="00506AAB">
      <w:pPr>
        <w:numPr>
          <w:ilvl w:val="0"/>
          <w:numId w:val="8"/>
        </w:num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506AAB">
        <w:rPr>
          <w:rFonts w:cs="Calibri"/>
          <w:bCs/>
          <w:sz w:val="18"/>
          <w:szCs w:val="18"/>
        </w:rPr>
        <w:t>Completed a paper on the ‘the science of town planning’. Current Urban Studies, Vol 11, No 1, pp 24-42, March 2023.</w:t>
      </w:r>
    </w:p>
    <w:p w14:paraId="24690EA9" w14:textId="77777777" w:rsidR="00506AAB" w:rsidRPr="00506AAB" w:rsidRDefault="006703D3" w:rsidP="00506AAB">
      <w:pPr>
        <w:spacing w:after="0" w:line="240" w:lineRule="auto"/>
        <w:ind w:left="360"/>
        <w:jc w:val="both"/>
        <w:rPr>
          <w:rFonts w:cs="Calibri"/>
          <w:bCs/>
          <w:sz w:val="18"/>
          <w:szCs w:val="18"/>
        </w:rPr>
      </w:pPr>
      <w:hyperlink r:id="rId10" w:history="1">
        <w:r w:rsidR="00506AAB" w:rsidRPr="00506AAB">
          <w:rPr>
            <w:rStyle w:val="15"/>
            <w:bCs/>
            <w:sz w:val="18"/>
            <w:szCs w:val="18"/>
          </w:rPr>
          <w:t>https://www.scirp.org/pdf/cus_2023022415113492.pdf</w:t>
        </w:r>
      </w:hyperlink>
      <w:r w:rsidR="00506AAB" w:rsidRPr="00506AAB">
        <w:rPr>
          <w:rFonts w:cs="Calibri"/>
          <w:bCs/>
          <w:sz w:val="18"/>
          <w:szCs w:val="18"/>
        </w:rPr>
        <w:t xml:space="preserve"> </w:t>
      </w:r>
    </w:p>
    <w:p w14:paraId="6D643944" w14:textId="77777777" w:rsidR="00C3266A" w:rsidRPr="00506AAB" w:rsidRDefault="00C3266A" w:rsidP="005E106B">
      <w:pPr>
        <w:spacing w:after="0" w:line="240" w:lineRule="auto"/>
        <w:jc w:val="both"/>
        <w:rPr>
          <w:rFonts w:cs="Calibri"/>
          <w:b/>
          <w:sz w:val="18"/>
          <w:szCs w:val="18"/>
          <w:u w:val="single"/>
        </w:rPr>
      </w:pPr>
    </w:p>
    <w:p w14:paraId="38F5D7AB" w14:textId="77777777" w:rsidR="00356BE9" w:rsidRPr="00506AAB" w:rsidRDefault="00356BE9" w:rsidP="005E106B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506AAB">
        <w:rPr>
          <w:rFonts w:cs="Calibri"/>
          <w:b/>
          <w:sz w:val="18"/>
          <w:szCs w:val="18"/>
          <w:u w:val="single"/>
        </w:rPr>
        <w:t xml:space="preserve">5/2019 – </w:t>
      </w:r>
      <w:r w:rsidR="00C3266A" w:rsidRPr="00506AAB">
        <w:rPr>
          <w:rFonts w:cs="Calibri"/>
          <w:b/>
          <w:sz w:val="18"/>
          <w:szCs w:val="18"/>
          <w:u w:val="single"/>
        </w:rPr>
        <w:t>7/2020</w:t>
      </w:r>
      <w:r w:rsidRPr="00506AAB">
        <w:rPr>
          <w:rFonts w:cs="Calibri"/>
          <w:b/>
          <w:sz w:val="18"/>
          <w:szCs w:val="18"/>
        </w:rPr>
        <w:t xml:space="preserve">:  </w:t>
      </w:r>
      <w:r w:rsidR="00791A02" w:rsidRPr="00506AAB">
        <w:rPr>
          <w:rFonts w:cs="Calibri"/>
          <w:b/>
          <w:sz w:val="18"/>
          <w:szCs w:val="18"/>
        </w:rPr>
        <w:t>FREELANCE</w:t>
      </w:r>
      <w:r w:rsidR="00882CBC" w:rsidRPr="00506AAB">
        <w:rPr>
          <w:rFonts w:cs="Calibri"/>
          <w:b/>
          <w:sz w:val="18"/>
          <w:szCs w:val="18"/>
        </w:rPr>
        <w:t xml:space="preserve">, </w:t>
      </w:r>
      <w:r w:rsidR="00882CBC" w:rsidRPr="00506AAB">
        <w:rPr>
          <w:rFonts w:cs="Calibri"/>
          <w:b/>
          <w:sz w:val="18"/>
          <w:szCs w:val="18"/>
          <w:u w:val="single"/>
        </w:rPr>
        <w:t>Nairobi and Edinburgh</w:t>
      </w:r>
      <w:r w:rsidR="00882CBC" w:rsidRPr="00506AAB">
        <w:rPr>
          <w:rFonts w:cs="Calibri"/>
          <w:b/>
          <w:sz w:val="18"/>
          <w:szCs w:val="18"/>
        </w:rPr>
        <w:t>.</w:t>
      </w:r>
    </w:p>
    <w:p w14:paraId="4A5F9F9A" w14:textId="77777777" w:rsidR="00356BE9" w:rsidRPr="00506AAB" w:rsidRDefault="00BA23DC" w:rsidP="005E106B">
      <w:pPr>
        <w:spacing w:after="0" w:line="240" w:lineRule="auto"/>
        <w:jc w:val="both"/>
        <w:rPr>
          <w:rFonts w:cs="Calibri"/>
          <w:sz w:val="18"/>
          <w:szCs w:val="18"/>
        </w:rPr>
      </w:pPr>
      <w:r w:rsidRPr="00506AAB">
        <w:rPr>
          <w:rFonts w:cs="Calibri"/>
          <w:b/>
          <w:sz w:val="18"/>
          <w:szCs w:val="18"/>
        </w:rPr>
        <w:t>Urban</w:t>
      </w:r>
      <w:r w:rsidR="00C8172C" w:rsidRPr="00506AAB">
        <w:rPr>
          <w:rFonts w:cs="Calibri"/>
          <w:b/>
          <w:sz w:val="18"/>
          <w:szCs w:val="18"/>
        </w:rPr>
        <w:t xml:space="preserve"> Research</w:t>
      </w:r>
      <w:r w:rsidR="00741CC8" w:rsidRPr="00506AAB">
        <w:rPr>
          <w:rFonts w:cs="Calibri"/>
          <w:b/>
          <w:sz w:val="18"/>
          <w:szCs w:val="18"/>
        </w:rPr>
        <w:t>.</w:t>
      </w:r>
    </w:p>
    <w:p w14:paraId="517AA0AD" w14:textId="77777777" w:rsidR="00C8172C" w:rsidRPr="003E5641" w:rsidRDefault="00C8172C" w:rsidP="004D040D">
      <w:pPr>
        <w:numPr>
          <w:ilvl w:val="0"/>
          <w:numId w:val="1"/>
        </w:numPr>
        <w:tabs>
          <w:tab w:val="clear" w:pos="360"/>
          <w:tab w:val="num" w:pos="-1058"/>
        </w:tabs>
        <w:spacing w:after="0" w:line="240" w:lineRule="auto"/>
        <w:rPr>
          <w:rFonts w:cs="Calibri"/>
          <w:b/>
          <w:sz w:val="18"/>
          <w:szCs w:val="18"/>
        </w:rPr>
      </w:pPr>
      <w:r w:rsidRPr="00506AAB">
        <w:rPr>
          <w:rFonts w:cs="Calibri"/>
          <w:bCs/>
          <w:sz w:val="18"/>
          <w:szCs w:val="18"/>
        </w:rPr>
        <w:t>Completed a critique of DFID’s ‘new urban discourse’; Town Planning Review, 91(5): 461–74</w:t>
      </w:r>
      <w:r w:rsidR="004D040D" w:rsidRPr="00506AAB">
        <w:rPr>
          <w:rFonts w:cs="Calibri"/>
          <w:bCs/>
          <w:sz w:val="18"/>
          <w:szCs w:val="18"/>
        </w:rPr>
        <w:t>.</w:t>
      </w:r>
      <w:r w:rsidRPr="00506AAB">
        <w:rPr>
          <w:rFonts w:cs="Calibri"/>
          <w:bCs/>
          <w:sz w:val="18"/>
          <w:szCs w:val="18"/>
        </w:rPr>
        <w:t xml:space="preserve"> </w:t>
      </w:r>
      <w:hyperlink r:id="rId11" w:history="1">
        <w:r w:rsidR="004D040D" w:rsidRPr="00506AAB">
          <w:rPr>
            <w:rStyle w:val="Hyperlink"/>
            <w:rFonts w:cs="Calibri"/>
            <w:bCs/>
            <w:sz w:val="18"/>
            <w:szCs w:val="18"/>
          </w:rPr>
          <w:t>https://www.liverpooluniversitypress.co.uk/journals/article/58156/</w:t>
        </w:r>
      </w:hyperlink>
    </w:p>
    <w:p w14:paraId="6872DC7F" w14:textId="77777777" w:rsidR="003E5641" w:rsidRPr="00506AAB" w:rsidRDefault="003E5641" w:rsidP="003E5641">
      <w:pPr>
        <w:numPr>
          <w:ilvl w:val="0"/>
          <w:numId w:val="1"/>
        </w:numPr>
        <w:tabs>
          <w:tab w:val="clear" w:pos="360"/>
          <w:tab w:val="num" w:pos="-1058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506AAB">
        <w:rPr>
          <w:rFonts w:cs="Calibri"/>
          <w:bCs/>
          <w:sz w:val="18"/>
          <w:szCs w:val="18"/>
        </w:rPr>
        <w:t>Completed a paper on ‘urban resilience’; Journal of Urban Management, Volume 9, Issue 3, Sept 2020, Pages 372-381.</w:t>
      </w:r>
    </w:p>
    <w:p w14:paraId="1981D133" w14:textId="77777777" w:rsidR="003E5641" w:rsidRPr="00506AAB" w:rsidRDefault="006703D3" w:rsidP="003E5641">
      <w:pPr>
        <w:spacing w:after="0" w:line="240" w:lineRule="auto"/>
        <w:ind w:left="360"/>
        <w:jc w:val="both"/>
        <w:rPr>
          <w:rFonts w:cs="Calibri"/>
          <w:b/>
          <w:sz w:val="18"/>
          <w:szCs w:val="18"/>
        </w:rPr>
      </w:pPr>
      <w:hyperlink r:id="rId12" w:history="1">
        <w:r w:rsidR="003E5641" w:rsidRPr="00506AAB">
          <w:rPr>
            <w:rStyle w:val="Hyperlink"/>
            <w:rFonts w:cs="Calibri"/>
            <w:bCs/>
            <w:sz w:val="18"/>
            <w:szCs w:val="18"/>
          </w:rPr>
          <w:t>https://www.sciencedirect.com/science/article/pii/S2226585619302316</w:t>
        </w:r>
      </w:hyperlink>
      <w:r w:rsidR="003E5641" w:rsidRPr="00506AAB">
        <w:rPr>
          <w:rFonts w:cs="Calibri"/>
          <w:bCs/>
          <w:sz w:val="18"/>
          <w:szCs w:val="18"/>
        </w:rPr>
        <w:t xml:space="preserve"> </w:t>
      </w:r>
    </w:p>
    <w:p w14:paraId="24435BEF" w14:textId="77777777" w:rsidR="004D040D" w:rsidRPr="00506AAB" w:rsidRDefault="004D040D" w:rsidP="004D040D">
      <w:pPr>
        <w:spacing w:after="0" w:line="240" w:lineRule="auto"/>
        <w:ind w:left="360"/>
        <w:jc w:val="both"/>
        <w:rPr>
          <w:rFonts w:cs="Calibri"/>
          <w:b/>
          <w:sz w:val="18"/>
          <w:szCs w:val="18"/>
        </w:rPr>
      </w:pPr>
    </w:p>
    <w:p w14:paraId="472AA176" w14:textId="77777777" w:rsidR="00EE1947" w:rsidRPr="00506AAB" w:rsidRDefault="00356BE9" w:rsidP="005E106B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506AAB">
        <w:rPr>
          <w:rFonts w:cs="Calibri"/>
          <w:b/>
          <w:sz w:val="18"/>
          <w:szCs w:val="18"/>
          <w:u w:val="single"/>
        </w:rPr>
        <w:t>6/</w:t>
      </w:r>
      <w:r w:rsidR="00EE1947" w:rsidRPr="00506AAB">
        <w:rPr>
          <w:rFonts w:cs="Calibri"/>
          <w:b/>
          <w:sz w:val="18"/>
          <w:szCs w:val="18"/>
          <w:u w:val="single"/>
        </w:rPr>
        <w:t xml:space="preserve">2018 – </w:t>
      </w:r>
      <w:r w:rsidRPr="00506AAB">
        <w:rPr>
          <w:rFonts w:cs="Calibri"/>
          <w:b/>
          <w:sz w:val="18"/>
          <w:szCs w:val="18"/>
          <w:u w:val="single"/>
        </w:rPr>
        <w:t>3/</w:t>
      </w:r>
      <w:r w:rsidR="005E12CF" w:rsidRPr="00506AAB">
        <w:rPr>
          <w:rFonts w:cs="Calibri"/>
          <w:b/>
          <w:sz w:val="18"/>
          <w:szCs w:val="18"/>
          <w:u w:val="single"/>
        </w:rPr>
        <w:t>2019</w:t>
      </w:r>
      <w:r w:rsidR="00EE1947" w:rsidRPr="00506AAB">
        <w:rPr>
          <w:rFonts w:cs="Calibri"/>
          <w:b/>
          <w:sz w:val="18"/>
          <w:szCs w:val="18"/>
        </w:rPr>
        <w:t xml:space="preserve">:  CARDNO </w:t>
      </w:r>
      <w:r w:rsidR="00582EF7" w:rsidRPr="00506AAB">
        <w:rPr>
          <w:rFonts w:cs="Calibri"/>
          <w:b/>
          <w:sz w:val="18"/>
          <w:szCs w:val="18"/>
        </w:rPr>
        <w:t>INTERNATIONAL</w:t>
      </w:r>
      <w:r w:rsidR="00EE1947" w:rsidRPr="00506AAB">
        <w:rPr>
          <w:rFonts w:cs="Calibri"/>
          <w:b/>
          <w:sz w:val="18"/>
          <w:szCs w:val="18"/>
        </w:rPr>
        <w:t xml:space="preserve">, </w:t>
      </w:r>
      <w:r w:rsidR="00EE1947" w:rsidRPr="00506AAB">
        <w:rPr>
          <w:rFonts w:cs="Calibri"/>
          <w:b/>
          <w:sz w:val="18"/>
          <w:szCs w:val="18"/>
          <w:u w:val="single"/>
        </w:rPr>
        <w:t>Kampala</w:t>
      </w:r>
      <w:r w:rsidR="00882CBC" w:rsidRPr="00506AAB">
        <w:rPr>
          <w:rFonts w:cs="Calibri"/>
          <w:b/>
          <w:sz w:val="18"/>
          <w:szCs w:val="18"/>
        </w:rPr>
        <w:t>.</w:t>
      </w:r>
    </w:p>
    <w:p w14:paraId="49810A34" w14:textId="77777777" w:rsidR="00D319B8" w:rsidRPr="00506AAB" w:rsidRDefault="00D319B8" w:rsidP="005E106B">
      <w:pPr>
        <w:spacing w:after="0" w:line="240" w:lineRule="auto"/>
        <w:jc w:val="both"/>
        <w:rPr>
          <w:rFonts w:cs="Calibri"/>
          <w:sz w:val="18"/>
          <w:szCs w:val="18"/>
        </w:rPr>
      </w:pPr>
      <w:r w:rsidRPr="00506AAB">
        <w:rPr>
          <w:rFonts w:cs="Calibri"/>
          <w:b/>
          <w:sz w:val="18"/>
          <w:szCs w:val="18"/>
        </w:rPr>
        <w:t>Team Leader</w:t>
      </w:r>
      <w:r w:rsidRPr="00506AAB">
        <w:rPr>
          <w:rFonts w:cs="Calibri"/>
          <w:sz w:val="18"/>
          <w:szCs w:val="18"/>
        </w:rPr>
        <w:t xml:space="preserve"> </w:t>
      </w:r>
      <w:r w:rsidRPr="00506AAB">
        <w:rPr>
          <w:rFonts w:cs="Calibri"/>
          <w:b/>
          <w:sz w:val="18"/>
          <w:szCs w:val="18"/>
        </w:rPr>
        <w:t>– Cities and Infrastructure for Growth, Uganda.</w:t>
      </w:r>
      <w:r w:rsidRPr="00506AAB">
        <w:rPr>
          <w:rFonts w:cs="Calibri"/>
          <w:sz w:val="18"/>
          <w:szCs w:val="18"/>
        </w:rPr>
        <w:t xml:space="preserve"> </w:t>
      </w:r>
    </w:p>
    <w:p w14:paraId="76713AAA" w14:textId="77777777" w:rsidR="00356BE9" w:rsidRPr="00506AAB" w:rsidRDefault="00356BE9" w:rsidP="005E106B">
      <w:pPr>
        <w:numPr>
          <w:ilvl w:val="0"/>
          <w:numId w:val="1"/>
        </w:numPr>
        <w:tabs>
          <w:tab w:val="clear" w:pos="360"/>
          <w:tab w:val="num" w:pos="-1058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506AAB">
        <w:rPr>
          <w:rFonts w:cs="Calibri"/>
          <w:sz w:val="18"/>
          <w:szCs w:val="18"/>
        </w:rPr>
        <w:t>Supervised consultancies, on political economy analysis, M&amp;E, gender, communications, GIS and climate change.</w:t>
      </w:r>
    </w:p>
    <w:p w14:paraId="70E47A6D" w14:textId="77777777" w:rsidR="00356BE9" w:rsidRPr="00506AAB" w:rsidRDefault="00356BE9" w:rsidP="005E106B">
      <w:pPr>
        <w:numPr>
          <w:ilvl w:val="0"/>
          <w:numId w:val="1"/>
        </w:numPr>
        <w:tabs>
          <w:tab w:val="clear" w:pos="360"/>
          <w:tab w:val="num" w:pos="-1058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506AAB">
        <w:rPr>
          <w:rFonts w:cs="Calibri"/>
          <w:bCs/>
          <w:sz w:val="18"/>
          <w:szCs w:val="18"/>
        </w:rPr>
        <w:t>Led the team’s analysis, synthesis and proposed interventions for the inception report, through extensive consultations.</w:t>
      </w:r>
    </w:p>
    <w:p w14:paraId="08398C61" w14:textId="77777777" w:rsidR="00356BE9" w:rsidRPr="00506AAB" w:rsidRDefault="00356BE9" w:rsidP="005E106B">
      <w:pPr>
        <w:numPr>
          <w:ilvl w:val="0"/>
          <w:numId w:val="1"/>
        </w:numPr>
        <w:tabs>
          <w:tab w:val="clear" w:pos="360"/>
          <w:tab w:val="num" w:pos="-1058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506AAB">
        <w:rPr>
          <w:rFonts w:cs="Calibri"/>
          <w:sz w:val="18"/>
          <w:szCs w:val="18"/>
        </w:rPr>
        <w:t>Built a team of international &amp; local personnel to support DFID’s VFM, results-based management and reporting needs.</w:t>
      </w:r>
    </w:p>
    <w:p w14:paraId="22CB248E" w14:textId="77777777" w:rsidR="00EE1947" w:rsidRPr="00506AAB" w:rsidRDefault="00EE1947" w:rsidP="005E106B">
      <w:pPr>
        <w:spacing w:after="0" w:line="240" w:lineRule="auto"/>
        <w:jc w:val="both"/>
        <w:rPr>
          <w:rFonts w:cs="Calibri"/>
          <w:b/>
          <w:sz w:val="18"/>
          <w:szCs w:val="18"/>
          <w:u w:val="single"/>
        </w:rPr>
      </w:pPr>
    </w:p>
    <w:p w14:paraId="664621B8" w14:textId="77777777" w:rsidR="00883D89" w:rsidRPr="00506AAB" w:rsidRDefault="00791A02" w:rsidP="005E106B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506AAB">
        <w:rPr>
          <w:rFonts w:cs="Calibri"/>
          <w:b/>
          <w:sz w:val="18"/>
          <w:szCs w:val="18"/>
          <w:u w:val="single"/>
        </w:rPr>
        <w:t>1/</w:t>
      </w:r>
      <w:r w:rsidR="0048221A" w:rsidRPr="00506AAB">
        <w:rPr>
          <w:rFonts w:cs="Calibri"/>
          <w:b/>
          <w:sz w:val="18"/>
          <w:szCs w:val="18"/>
          <w:u w:val="single"/>
        </w:rPr>
        <w:t xml:space="preserve">2013 – </w:t>
      </w:r>
      <w:r w:rsidRPr="00506AAB">
        <w:rPr>
          <w:rFonts w:cs="Calibri"/>
          <w:b/>
          <w:sz w:val="18"/>
          <w:szCs w:val="18"/>
          <w:u w:val="single"/>
        </w:rPr>
        <w:t>5/</w:t>
      </w:r>
      <w:r w:rsidR="008223AD" w:rsidRPr="00506AAB">
        <w:rPr>
          <w:rFonts w:cs="Calibri"/>
          <w:b/>
          <w:sz w:val="18"/>
          <w:szCs w:val="18"/>
          <w:u w:val="single"/>
        </w:rPr>
        <w:t>201</w:t>
      </w:r>
      <w:r w:rsidR="0095491B" w:rsidRPr="00506AAB">
        <w:rPr>
          <w:rFonts w:cs="Calibri"/>
          <w:b/>
          <w:sz w:val="18"/>
          <w:szCs w:val="18"/>
          <w:u w:val="single"/>
        </w:rPr>
        <w:t>8</w:t>
      </w:r>
      <w:r w:rsidR="00E505C4" w:rsidRPr="00506AAB">
        <w:rPr>
          <w:rFonts w:cs="Calibri"/>
          <w:b/>
          <w:sz w:val="18"/>
          <w:szCs w:val="18"/>
        </w:rPr>
        <w:t>:  MINISTRY OF TRANSPORT, INFRASTRUCTURE</w:t>
      </w:r>
      <w:r w:rsidR="00883D89" w:rsidRPr="00506AAB">
        <w:rPr>
          <w:rFonts w:cs="Calibri"/>
          <w:b/>
          <w:sz w:val="18"/>
          <w:szCs w:val="18"/>
        </w:rPr>
        <w:t>,</w:t>
      </w:r>
      <w:r w:rsidR="00BB794E" w:rsidRPr="00506AAB">
        <w:rPr>
          <w:rFonts w:cs="Calibri"/>
          <w:b/>
          <w:sz w:val="18"/>
          <w:szCs w:val="18"/>
        </w:rPr>
        <w:t xml:space="preserve"> HOUSING &amp; URBAN DEVELOPMENT (MTI</w:t>
      </w:r>
      <w:r w:rsidR="00883D89" w:rsidRPr="00506AAB">
        <w:rPr>
          <w:rFonts w:cs="Calibri"/>
          <w:b/>
          <w:sz w:val="18"/>
          <w:szCs w:val="18"/>
        </w:rPr>
        <w:t xml:space="preserve">HUD), </w:t>
      </w:r>
      <w:r w:rsidR="009836DB" w:rsidRPr="00506AAB">
        <w:rPr>
          <w:rFonts w:cs="Calibri"/>
          <w:b/>
          <w:sz w:val="18"/>
          <w:szCs w:val="18"/>
          <w:u w:val="single"/>
        </w:rPr>
        <w:t>Nairobi</w:t>
      </w:r>
      <w:r w:rsidR="009836DB" w:rsidRPr="00506AAB">
        <w:rPr>
          <w:rFonts w:cs="Calibri"/>
          <w:b/>
          <w:sz w:val="18"/>
          <w:szCs w:val="18"/>
        </w:rPr>
        <w:t>.</w:t>
      </w:r>
    </w:p>
    <w:p w14:paraId="2B886A49" w14:textId="77777777" w:rsidR="00883D89" w:rsidRPr="00506AAB" w:rsidRDefault="00883D89" w:rsidP="005E106B">
      <w:pPr>
        <w:spacing w:after="0" w:line="240" w:lineRule="auto"/>
        <w:jc w:val="both"/>
        <w:rPr>
          <w:rFonts w:cs="Calibri"/>
          <w:sz w:val="18"/>
          <w:szCs w:val="18"/>
        </w:rPr>
      </w:pPr>
      <w:r w:rsidRPr="00506AAB">
        <w:rPr>
          <w:rFonts w:cs="Calibri"/>
          <w:b/>
          <w:sz w:val="18"/>
          <w:szCs w:val="18"/>
        </w:rPr>
        <w:t xml:space="preserve">Special Adviser to the </w:t>
      </w:r>
      <w:r w:rsidR="00E505C4" w:rsidRPr="00506AAB">
        <w:rPr>
          <w:rFonts w:cs="Calibri"/>
          <w:b/>
          <w:sz w:val="18"/>
          <w:szCs w:val="18"/>
        </w:rPr>
        <w:t>Urban Development Department, MTI</w:t>
      </w:r>
      <w:r w:rsidRPr="00506AAB">
        <w:rPr>
          <w:rFonts w:cs="Calibri"/>
          <w:b/>
          <w:sz w:val="18"/>
          <w:szCs w:val="18"/>
        </w:rPr>
        <w:t xml:space="preserve">HUD </w:t>
      </w:r>
      <w:r w:rsidRPr="00506AAB">
        <w:rPr>
          <w:rFonts w:cs="Calibri"/>
          <w:sz w:val="18"/>
          <w:szCs w:val="18"/>
        </w:rPr>
        <w:t>(</w:t>
      </w:r>
      <w:r w:rsidR="00791A02" w:rsidRPr="00506AAB">
        <w:rPr>
          <w:rFonts w:cs="Calibri"/>
          <w:sz w:val="18"/>
          <w:szCs w:val="18"/>
        </w:rPr>
        <w:t>from June 2016</w:t>
      </w:r>
      <w:r w:rsidRPr="00506AAB">
        <w:rPr>
          <w:rFonts w:cs="Calibri"/>
          <w:sz w:val="18"/>
          <w:szCs w:val="18"/>
        </w:rPr>
        <w:t>).</w:t>
      </w:r>
    </w:p>
    <w:p w14:paraId="2B622F37" w14:textId="77777777" w:rsidR="00883D89" w:rsidRPr="00506AAB" w:rsidRDefault="00883D89" w:rsidP="005E106B">
      <w:pPr>
        <w:spacing w:after="0" w:line="240" w:lineRule="auto"/>
        <w:jc w:val="both"/>
        <w:rPr>
          <w:rFonts w:cs="Calibri"/>
          <w:sz w:val="18"/>
          <w:szCs w:val="18"/>
        </w:rPr>
      </w:pPr>
      <w:r w:rsidRPr="00506AAB">
        <w:rPr>
          <w:rFonts w:cs="Calibri"/>
          <w:b/>
          <w:sz w:val="18"/>
          <w:szCs w:val="18"/>
        </w:rPr>
        <w:t>Team Leader</w:t>
      </w:r>
      <w:r w:rsidRPr="00506AAB">
        <w:rPr>
          <w:rFonts w:cs="Calibri"/>
          <w:sz w:val="18"/>
          <w:szCs w:val="18"/>
        </w:rPr>
        <w:t xml:space="preserve">, </w:t>
      </w:r>
      <w:r w:rsidRPr="00506AAB">
        <w:rPr>
          <w:rFonts w:cs="Calibri"/>
          <w:b/>
          <w:sz w:val="18"/>
          <w:szCs w:val="18"/>
        </w:rPr>
        <w:t xml:space="preserve">Central Technical Assistance Team to the Kenya Municipal Programme (KMP) </w:t>
      </w:r>
      <w:r w:rsidRPr="00506AAB">
        <w:rPr>
          <w:rFonts w:cs="Calibri"/>
          <w:sz w:val="18"/>
          <w:szCs w:val="18"/>
        </w:rPr>
        <w:t>(</w:t>
      </w:r>
      <w:r w:rsidR="00791A02" w:rsidRPr="00506AAB">
        <w:rPr>
          <w:rFonts w:cs="Calibri"/>
          <w:sz w:val="18"/>
          <w:szCs w:val="18"/>
        </w:rPr>
        <w:t>from January 2013</w:t>
      </w:r>
      <w:r w:rsidR="009319EC" w:rsidRPr="00506AAB">
        <w:rPr>
          <w:rFonts w:cs="Calibri"/>
          <w:sz w:val="18"/>
          <w:szCs w:val="18"/>
        </w:rPr>
        <w:t>)</w:t>
      </w:r>
      <w:r w:rsidRPr="00506AAB">
        <w:rPr>
          <w:rFonts w:cs="Calibri"/>
          <w:sz w:val="18"/>
          <w:szCs w:val="18"/>
        </w:rPr>
        <w:t>.</w:t>
      </w:r>
    </w:p>
    <w:p w14:paraId="70BA0966" w14:textId="77777777" w:rsidR="004C0F68" w:rsidRPr="004C0F68" w:rsidRDefault="004C0F68" w:rsidP="004C0F68">
      <w:pPr>
        <w:numPr>
          <w:ilvl w:val="0"/>
          <w:numId w:val="4"/>
        </w:num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4C0F68">
        <w:rPr>
          <w:rFonts w:cs="Calibri"/>
          <w:bCs/>
          <w:sz w:val="18"/>
          <w:szCs w:val="18"/>
        </w:rPr>
        <w:t xml:space="preserve">Delivered the $124m Kenya Municipal </w:t>
      </w:r>
      <w:proofErr w:type="spellStart"/>
      <w:r w:rsidRPr="004C0F68">
        <w:rPr>
          <w:rFonts w:cs="Calibri"/>
          <w:bCs/>
          <w:sz w:val="18"/>
          <w:szCs w:val="18"/>
        </w:rPr>
        <w:t>Prgram</w:t>
      </w:r>
      <w:proofErr w:type="spellEnd"/>
      <w:r w:rsidRPr="004C0F68">
        <w:rPr>
          <w:rFonts w:cs="Calibri"/>
          <w:bCs/>
          <w:sz w:val="18"/>
          <w:szCs w:val="18"/>
        </w:rPr>
        <w:t xml:space="preserve"> (KMP) from under 20% to 100% disbursement, the justification for KUSP.</w:t>
      </w:r>
    </w:p>
    <w:p w14:paraId="2C0785A4" w14:textId="77777777" w:rsidR="004C0F68" w:rsidRPr="004C0F68" w:rsidRDefault="004C0F68" w:rsidP="004C0F68">
      <w:pPr>
        <w:numPr>
          <w:ilvl w:val="0"/>
          <w:numId w:val="4"/>
        </w:num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4C0F68">
        <w:rPr>
          <w:rFonts w:cs="Calibri"/>
          <w:sz w:val="18"/>
          <w:szCs w:val="18"/>
        </w:rPr>
        <w:t xml:space="preserve">KMP TL for the World Bank PforR Kenya Urban Support Programme (KUSP) to </w:t>
      </w:r>
      <w:proofErr w:type="spellStart"/>
      <w:r w:rsidRPr="004C0F68">
        <w:rPr>
          <w:rFonts w:cs="Calibri"/>
          <w:sz w:val="18"/>
          <w:szCs w:val="18"/>
        </w:rPr>
        <w:t>KenUP</w:t>
      </w:r>
      <w:proofErr w:type="spellEnd"/>
      <w:r w:rsidRPr="004C0F68">
        <w:rPr>
          <w:rFonts w:cs="Calibri"/>
          <w:sz w:val="18"/>
          <w:szCs w:val="18"/>
        </w:rPr>
        <w:t>: IDA $300m. Effective 1/2018.</w:t>
      </w:r>
    </w:p>
    <w:p w14:paraId="379EBA86" w14:textId="77777777" w:rsidR="004C0F68" w:rsidRPr="004C0F68" w:rsidRDefault="004C0F68" w:rsidP="004C0F68">
      <w:pPr>
        <w:numPr>
          <w:ilvl w:val="0"/>
          <w:numId w:val="4"/>
        </w:num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4C0F68">
        <w:rPr>
          <w:rFonts w:cs="Calibri"/>
          <w:sz w:val="18"/>
          <w:szCs w:val="18"/>
        </w:rPr>
        <w:t>Formulated the Kenya Urban Programme (</w:t>
      </w:r>
      <w:proofErr w:type="spellStart"/>
      <w:r w:rsidRPr="004C0F68">
        <w:rPr>
          <w:rFonts w:cs="Calibri"/>
          <w:sz w:val="18"/>
          <w:szCs w:val="18"/>
        </w:rPr>
        <w:t>KenUP</w:t>
      </w:r>
      <w:proofErr w:type="spellEnd"/>
      <w:r w:rsidRPr="004C0F68">
        <w:rPr>
          <w:rFonts w:cs="Calibri"/>
          <w:sz w:val="18"/>
          <w:szCs w:val="18"/>
        </w:rPr>
        <w:t>) and its $1bn infrastructure ambition, with the ministry team.</w:t>
      </w:r>
    </w:p>
    <w:p w14:paraId="5F666744" w14:textId="77777777" w:rsidR="00882CBC" w:rsidRPr="00506AAB" w:rsidRDefault="00882CBC" w:rsidP="000A6702">
      <w:pPr>
        <w:numPr>
          <w:ilvl w:val="0"/>
          <w:numId w:val="4"/>
        </w:numPr>
        <w:tabs>
          <w:tab w:val="num" w:pos="-1058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506AAB">
        <w:rPr>
          <w:rFonts w:cs="Calibri"/>
          <w:sz w:val="18"/>
          <w:szCs w:val="18"/>
        </w:rPr>
        <w:t>Advised on the review of the National Urban Development Policy (NUDP). Subsequently adopted by government.</w:t>
      </w:r>
    </w:p>
    <w:p w14:paraId="76948B91" w14:textId="77777777" w:rsidR="000A6702" w:rsidRPr="00506AAB" w:rsidRDefault="00FB2611" w:rsidP="000A6702">
      <w:pPr>
        <w:numPr>
          <w:ilvl w:val="0"/>
          <w:numId w:val="4"/>
        </w:numPr>
        <w:spacing w:after="0"/>
        <w:rPr>
          <w:rFonts w:cs="Calibri"/>
          <w:bCs/>
          <w:sz w:val="18"/>
          <w:szCs w:val="18"/>
        </w:rPr>
      </w:pPr>
      <w:r w:rsidRPr="00506AAB">
        <w:rPr>
          <w:rFonts w:cs="Calibri"/>
          <w:bCs/>
          <w:sz w:val="18"/>
          <w:szCs w:val="18"/>
        </w:rPr>
        <w:t xml:space="preserve">Paper, </w:t>
      </w:r>
      <w:r w:rsidR="000A6702" w:rsidRPr="00506AAB">
        <w:rPr>
          <w:rFonts w:cs="Calibri"/>
          <w:bCs/>
          <w:i/>
          <w:iCs/>
          <w:sz w:val="18"/>
          <w:szCs w:val="18"/>
        </w:rPr>
        <w:t xml:space="preserve">Making towns work: Habitat III – </w:t>
      </w:r>
      <w:hyperlink r:id="rId13" w:history="1">
        <w:r w:rsidR="00E51DEC" w:rsidRPr="00506AAB">
          <w:rPr>
            <w:rStyle w:val="Hyperlink"/>
            <w:rFonts w:cs="Calibri"/>
            <w:bCs/>
            <w:sz w:val="18"/>
            <w:szCs w:val="18"/>
          </w:rPr>
          <w:t>https://www.tandfonline.com/doi/abs/10.1080/14649357.2017.1369237</w:t>
        </w:r>
      </w:hyperlink>
      <w:r w:rsidR="00E51DEC" w:rsidRPr="00506AAB">
        <w:rPr>
          <w:rFonts w:cs="Calibri"/>
          <w:bCs/>
          <w:sz w:val="18"/>
          <w:szCs w:val="18"/>
        </w:rPr>
        <w:t xml:space="preserve"> </w:t>
      </w:r>
    </w:p>
    <w:p w14:paraId="3BBB4126" w14:textId="77777777" w:rsidR="00883D89" w:rsidRPr="00506AAB" w:rsidRDefault="00883D89" w:rsidP="000A6702">
      <w:pPr>
        <w:numPr>
          <w:ilvl w:val="0"/>
          <w:numId w:val="4"/>
        </w:numPr>
        <w:tabs>
          <w:tab w:val="num" w:pos="-1058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506AAB">
        <w:rPr>
          <w:rFonts w:cs="Calibri"/>
          <w:sz w:val="18"/>
          <w:szCs w:val="18"/>
        </w:rPr>
        <w:t xml:space="preserve">Prepared </w:t>
      </w:r>
      <w:r w:rsidR="001D618E" w:rsidRPr="00506AAB">
        <w:rPr>
          <w:rFonts w:cs="Calibri"/>
          <w:sz w:val="18"/>
          <w:szCs w:val="18"/>
        </w:rPr>
        <w:t xml:space="preserve">the </w:t>
      </w:r>
      <w:r w:rsidRPr="00506AAB">
        <w:rPr>
          <w:rFonts w:cs="Calibri"/>
          <w:sz w:val="18"/>
          <w:szCs w:val="18"/>
        </w:rPr>
        <w:t>integrated development planning (</w:t>
      </w:r>
      <w:proofErr w:type="spellStart"/>
      <w:r w:rsidRPr="00506AAB">
        <w:rPr>
          <w:rFonts w:cs="Calibri"/>
          <w:sz w:val="18"/>
          <w:szCs w:val="18"/>
        </w:rPr>
        <w:t>IDeP</w:t>
      </w:r>
      <w:proofErr w:type="spellEnd"/>
      <w:r w:rsidRPr="00506AAB">
        <w:rPr>
          <w:rFonts w:cs="Calibri"/>
          <w:sz w:val="18"/>
          <w:szCs w:val="18"/>
        </w:rPr>
        <w:t xml:space="preserve">) model for the urban </w:t>
      </w:r>
      <w:r w:rsidRPr="00506AAB">
        <w:rPr>
          <w:rFonts w:cs="Calibri"/>
          <w:sz w:val="18"/>
          <w:szCs w:val="18"/>
          <w:u w:val="single"/>
        </w:rPr>
        <w:t>challenge</w:t>
      </w:r>
      <w:r w:rsidRPr="00506AAB">
        <w:rPr>
          <w:rFonts w:cs="Calibri"/>
          <w:sz w:val="18"/>
          <w:szCs w:val="18"/>
        </w:rPr>
        <w:t xml:space="preserve"> and its institutional </w:t>
      </w:r>
      <w:r w:rsidRPr="00506AAB">
        <w:rPr>
          <w:rFonts w:cs="Calibri"/>
          <w:sz w:val="18"/>
          <w:szCs w:val="18"/>
          <w:u w:val="single"/>
        </w:rPr>
        <w:t>response</w:t>
      </w:r>
      <w:r w:rsidRPr="00506AAB">
        <w:rPr>
          <w:rFonts w:cs="Calibri"/>
          <w:sz w:val="18"/>
          <w:szCs w:val="18"/>
        </w:rPr>
        <w:t>.</w:t>
      </w:r>
    </w:p>
    <w:p w14:paraId="19BF11DE" w14:textId="77777777" w:rsidR="007C11FF" w:rsidRPr="00506AAB" w:rsidRDefault="007C11FF" w:rsidP="000A6702">
      <w:pPr>
        <w:numPr>
          <w:ilvl w:val="0"/>
          <w:numId w:val="4"/>
        </w:numPr>
        <w:tabs>
          <w:tab w:val="num" w:pos="-1058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506AAB">
        <w:rPr>
          <w:rFonts w:cs="Calibri"/>
          <w:bCs/>
          <w:sz w:val="18"/>
          <w:szCs w:val="18"/>
        </w:rPr>
        <w:t xml:space="preserve">Designed and delivered </w:t>
      </w:r>
      <w:proofErr w:type="spellStart"/>
      <w:r w:rsidRPr="00506AAB">
        <w:rPr>
          <w:rFonts w:cs="Calibri"/>
          <w:bCs/>
          <w:sz w:val="18"/>
          <w:szCs w:val="18"/>
        </w:rPr>
        <w:t>ToT</w:t>
      </w:r>
      <w:proofErr w:type="spellEnd"/>
      <w:r w:rsidRPr="00506AAB">
        <w:rPr>
          <w:rFonts w:cs="Calibri"/>
          <w:bCs/>
          <w:sz w:val="18"/>
          <w:szCs w:val="18"/>
        </w:rPr>
        <w:t xml:space="preserve"> training on policy-based budgeting, quick-win spatial planning and accountability systems.</w:t>
      </w:r>
    </w:p>
    <w:p w14:paraId="521D3AED" w14:textId="77777777" w:rsidR="00883D89" w:rsidRPr="00506AAB" w:rsidRDefault="00883D89" w:rsidP="000A6702">
      <w:pPr>
        <w:numPr>
          <w:ilvl w:val="0"/>
          <w:numId w:val="4"/>
        </w:numPr>
        <w:tabs>
          <w:tab w:val="num" w:pos="-1058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506AAB">
        <w:rPr>
          <w:rFonts w:cs="Calibri"/>
          <w:bCs/>
          <w:sz w:val="18"/>
          <w:szCs w:val="18"/>
        </w:rPr>
        <w:t xml:space="preserve">Completed </w:t>
      </w:r>
      <w:r w:rsidR="001D618E" w:rsidRPr="00506AAB">
        <w:rPr>
          <w:rFonts w:cs="Calibri"/>
          <w:bCs/>
          <w:sz w:val="18"/>
          <w:szCs w:val="18"/>
        </w:rPr>
        <w:t xml:space="preserve">the </w:t>
      </w:r>
      <w:r w:rsidRPr="00506AAB">
        <w:rPr>
          <w:rFonts w:cs="Calibri"/>
          <w:bCs/>
          <w:sz w:val="18"/>
          <w:szCs w:val="18"/>
        </w:rPr>
        <w:t>integrated development planning (</w:t>
      </w:r>
      <w:proofErr w:type="spellStart"/>
      <w:r w:rsidRPr="00506AAB">
        <w:rPr>
          <w:rFonts w:cs="Calibri"/>
          <w:bCs/>
          <w:sz w:val="18"/>
          <w:szCs w:val="18"/>
        </w:rPr>
        <w:t>IDeP</w:t>
      </w:r>
      <w:proofErr w:type="spellEnd"/>
      <w:r w:rsidRPr="00506AAB">
        <w:rPr>
          <w:rFonts w:cs="Calibri"/>
          <w:bCs/>
          <w:sz w:val="18"/>
          <w:szCs w:val="18"/>
        </w:rPr>
        <w:t xml:space="preserve">) handbook on institutional, spatial </w:t>
      </w:r>
      <w:r w:rsidR="001D618E" w:rsidRPr="00506AAB">
        <w:rPr>
          <w:rFonts w:cs="Calibri"/>
          <w:bCs/>
          <w:sz w:val="18"/>
          <w:szCs w:val="18"/>
        </w:rPr>
        <w:t>and</w:t>
      </w:r>
      <w:r w:rsidRPr="00506AAB">
        <w:rPr>
          <w:rFonts w:cs="Calibri"/>
          <w:bCs/>
          <w:sz w:val="18"/>
          <w:szCs w:val="18"/>
        </w:rPr>
        <w:t xml:space="preserve"> accountability processes.</w:t>
      </w:r>
    </w:p>
    <w:p w14:paraId="466A88AA" w14:textId="77777777" w:rsidR="00B36E9E" w:rsidRPr="00506AAB" w:rsidRDefault="00B36E9E" w:rsidP="005E106B">
      <w:pPr>
        <w:numPr>
          <w:ilvl w:val="0"/>
          <w:numId w:val="4"/>
        </w:numPr>
        <w:tabs>
          <w:tab w:val="num" w:pos="-1058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506AAB">
        <w:rPr>
          <w:rFonts w:cs="Calibri"/>
          <w:sz w:val="18"/>
          <w:szCs w:val="18"/>
        </w:rPr>
        <w:t>Drafted a town planning handbook</w:t>
      </w:r>
      <w:r w:rsidR="00582EF7" w:rsidRPr="00506AAB">
        <w:rPr>
          <w:rFonts w:cs="Calibri"/>
          <w:sz w:val="18"/>
          <w:szCs w:val="18"/>
        </w:rPr>
        <w:t xml:space="preserve"> for general application through county governments’ urban boards.</w:t>
      </w:r>
    </w:p>
    <w:p w14:paraId="0009B130" w14:textId="77777777" w:rsidR="00B61350" w:rsidRPr="00506AAB" w:rsidRDefault="000A6702" w:rsidP="005E106B">
      <w:pPr>
        <w:pStyle w:val="Header"/>
        <w:numPr>
          <w:ilvl w:val="0"/>
          <w:numId w:val="4"/>
        </w:numPr>
        <w:tabs>
          <w:tab w:val="left" w:pos="2552"/>
          <w:tab w:val="left" w:pos="2835"/>
          <w:tab w:val="left" w:pos="5954"/>
          <w:tab w:val="left" w:pos="6237"/>
        </w:tabs>
        <w:rPr>
          <w:rFonts w:cs="Calibri"/>
          <w:sz w:val="18"/>
          <w:szCs w:val="18"/>
        </w:rPr>
      </w:pPr>
      <w:r w:rsidRPr="00506AAB">
        <w:rPr>
          <w:rFonts w:cs="Calibri"/>
          <w:sz w:val="18"/>
          <w:szCs w:val="18"/>
        </w:rPr>
        <w:t>Paper on applying Geddes</w:t>
      </w:r>
      <w:r w:rsidR="00FB2611" w:rsidRPr="00506AAB">
        <w:rPr>
          <w:rFonts w:cs="Calibri"/>
          <w:sz w:val="18"/>
          <w:szCs w:val="18"/>
        </w:rPr>
        <w:t xml:space="preserve">’ ideas. </w:t>
      </w:r>
      <w:hyperlink r:id="rId14" w:history="1">
        <w:r w:rsidR="00FB2611" w:rsidRPr="00506AAB">
          <w:rPr>
            <w:rStyle w:val="Hyperlink"/>
            <w:rFonts w:cs="Calibri"/>
            <w:sz w:val="18"/>
            <w:szCs w:val="18"/>
          </w:rPr>
          <w:t>https://www.theplanner.co.uk/opinion/learning-from-geddes-in-kenya</w:t>
        </w:r>
      </w:hyperlink>
    </w:p>
    <w:p w14:paraId="0EDF203C" w14:textId="77777777" w:rsidR="00883D89" w:rsidRPr="00506AAB" w:rsidRDefault="00882CBC" w:rsidP="005E106B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506AAB">
        <w:rPr>
          <w:rFonts w:cs="Calibri"/>
          <w:b/>
          <w:sz w:val="18"/>
          <w:szCs w:val="18"/>
          <w:u w:val="single"/>
        </w:rPr>
        <w:lastRenderedPageBreak/>
        <w:t>1/</w:t>
      </w:r>
      <w:r w:rsidR="00883D89" w:rsidRPr="00506AAB">
        <w:rPr>
          <w:rFonts w:cs="Calibri"/>
          <w:b/>
          <w:sz w:val="18"/>
          <w:szCs w:val="18"/>
          <w:u w:val="single"/>
        </w:rPr>
        <w:t xml:space="preserve">2011 – </w:t>
      </w:r>
      <w:r w:rsidRPr="00506AAB">
        <w:rPr>
          <w:rFonts w:cs="Calibri"/>
          <w:b/>
          <w:sz w:val="18"/>
          <w:szCs w:val="18"/>
          <w:u w:val="single"/>
        </w:rPr>
        <w:t>12/</w:t>
      </w:r>
      <w:r w:rsidR="00883D89" w:rsidRPr="00506AAB">
        <w:rPr>
          <w:rFonts w:cs="Calibri"/>
          <w:b/>
          <w:sz w:val="18"/>
          <w:szCs w:val="18"/>
          <w:u w:val="single"/>
        </w:rPr>
        <w:t>2012</w:t>
      </w:r>
      <w:r w:rsidR="00883D89" w:rsidRPr="00506AAB">
        <w:rPr>
          <w:rFonts w:cs="Calibri"/>
          <w:b/>
          <w:sz w:val="18"/>
          <w:szCs w:val="18"/>
        </w:rPr>
        <w:t xml:space="preserve">:  MINISTRY – REGIONAL ADMINISTRATION AND LOCAL GOVERNMENT, </w:t>
      </w:r>
      <w:r w:rsidR="00883D89" w:rsidRPr="00506AAB">
        <w:rPr>
          <w:rFonts w:cs="Calibri"/>
          <w:b/>
          <w:sz w:val="18"/>
          <w:szCs w:val="18"/>
          <w:u w:val="single"/>
        </w:rPr>
        <w:t>Dar es Salaam</w:t>
      </w:r>
      <w:r w:rsidR="00883D89" w:rsidRPr="00506AAB">
        <w:rPr>
          <w:rFonts w:cs="Calibri"/>
          <w:b/>
          <w:sz w:val="18"/>
          <w:szCs w:val="18"/>
        </w:rPr>
        <w:t>.</w:t>
      </w:r>
    </w:p>
    <w:p w14:paraId="20E44E34" w14:textId="77777777" w:rsidR="00883D89" w:rsidRPr="00506AAB" w:rsidRDefault="00883D89" w:rsidP="005E106B">
      <w:pPr>
        <w:spacing w:after="0" w:line="240" w:lineRule="auto"/>
        <w:jc w:val="both"/>
        <w:rPr>
          <w:rFonts w:cs="Calibri"/>
          <w:sz w:val="18"/>
          <w:szCs w:val="18"/>
        </w:rPr>
      </w:pPr>
      <w:r w:rsidRPr="00506AAB">
        <w:rPr>
          <w:rFonts w:cs="Calibri"/>
          <w:b/>
          <w:sz w:val="18"/>
          <w:szCs w:val="18"/>
        </w:rPr>
        <w:t>Team Leader</w:t>
      </w:r>
      <w:r w:rsidRPr="00506AAB">
        <w:rPr>
          <w:rFonts w:cs="Calibri"/>
          <w:sz w:val="18"/>
          <w:szCs w:val="18"/>
        </w:rPr>
        <w:t xml:space="preserve"> </w:t>
      </w:r>
      <w:r w:rsidRPr="00506AAB">
        <w:rPr>
          <w:rFonts w:cs="Calibri"/>
          <w:b/>
          <w:sz w:val="18"/>
          <w:szCs w:val="18"/>
        </w:rPr>
        <w:t>– Local Government Reform Programme (LGRP).</w:t>
      </w:r>
      <w:r w:rsidRPr="00506AAB">
        <w:rPr>
          <w:rFonts w:cs="Calibri"/>
          <w:sz w:val="18"/>
          <w:szCs w:val="18"/>
        </w:rPr>
        <w:t xml:space="preserve"> </w:t>
      </w:r>
    </w:p>
    <w:p w14:paraId="7198EF0F" w14:textId="77777777" w:rsidR="00883D89" w:rsidRPr="00506AAB" w:rsidRDefault="00883D89" w:rsidP="005E106B">
      <w:pPr>
        <w:numPr>
          <w:ilvl w:val="0"/>
          <w:numId w:val="1"/>
        </w:numPr>
        <w:tabs>
          <w:tab w:val="clear" w:pos="360"/>
          <w:tab w:val="num" w:pos="-1058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506AAB">
        <w:rPr>
          <w:rFonts w:cs="Calibri"/>
          <w:bCs/>
          <w:sz w:val="18"/>
          <w:szCs w:val="18"/>
        </w:rPr>
        <w:t>Developed a new planning, budgeting, implementation and review cycle for regions, in support of local governments.</w:t>
      </w:r>
    </w:p>
    <w:p w14:paraId="1317F5BB" w14:textId="77777777" w:rsidR="00883D89" w:rsidRPr="00506AAB" w:rsidRDefault="00883D89" w:rsidP="005E106B">
      <w:pPr>
        <w:numPr>
          <w:ilvl w:val="0"/>
          <w:numId w:val="1"/>
        </w:numPr>
        <w:tabs>
          <w:tab w:val="clear" w:pos="360"/>
          <w:tab w:val="num" w:pos="-1058"/>
        </w:tabs>
        <w:spacing w:after="0" w:line="240" w:lineRule="auto"/>
        <w:jc w:val="both"/>
        <w:rPr>
          <w:rFonts w:cs="Calibri"/>
          <w:sz w:val="18"/>
          <w:szCs w:val="18"/>
        </w:rPr>
      </w:pPr>
      <w:r w:rsidRPr="00506AAB">
        <w:rPr>
          <w:rFonts w:cs="Calibri"/>
          <w:sz w:val="18"/>
          <w:szCs w:val="18"/>
        </w:rPr>
        <w:t>Supported the HQ TA team of 6 to transfer skills on planning/budgeting, M&amp;E, ICT, governance, OD/HR and finance.</w:t>
      </w:r>
    </w:p>
    <w:p w14:paraId="193AD456" w14:textId="77777777" w:rsidR="00883D89" w:rsidRPr="00506AAB" w:rsidRDefault="00883D89" w:rsidP="005E106B">
      <w:pPr>
        <w:numPr>
          <w:ilvl w:val="0"/>
          <w:numId w:val="1"/>
        </w:numPr>
        <w:tabs>
          <w:tab w:val="clear" w:pos="360"/>
          <w:tab w:val="num" w:pos="-1058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506AAB">
        <w:rPr>
          <w:rFonts w:cs="Calibri"/>
          <w:sz w:val="18"/>
          <w:szCs w:val="18"/>
        </w:rPr>
        <w:t xml:space="preserve">Supported 25 </w:t>
      </w:r>
      <w:r w:rsidR="00882CBC" w:rsidRPr="00506AAB">
        <w:rPr>
          <w:rFonts w:cs="Calibri"/>
          <w:sz w:val="18"/>
          <w:szCs w:val="18"/>
        </w:rPr>
        <w:t>local advisers</w:t>
      </w:r>
      <w:r w:rsidRPr="00506AAB">
        <w:rPr>
          <w:rFonts w:cs="Calibri"/>
          <w:sz w:val="18"/>
          <w:szCs w:val="18"/>
        </w:rPr>
        <w:t xml:space="preserve"> to strengthen the programme management cycle in regions, for strengthening </w:t>
      </w:r>
      <w:r w:rsidR="00FB12EE" w:rsidRPr="00506AAB">
        <w:rPr>
          <w:rFonts w:cs="Calibri"/>
          <w:sz w:val="18"/>
          <w:szCs w:val="18"/>
        </w:rPr>
        <w:t>LGs</w:t>
      </w:r>
      <w:r w:rsidRPr="00506AAB">
        <w:rPr>
          <w:rFonts w:cs="Calibri"/>
          <w:sz w:val="18"/>
          <w:szCs w:val="18"/>
        </w:rPr>
        <w:t xml:space="preserve">. </w:t>
      </w:r>
    </w:p>
    <w:p w14:paraId="00F0B313" w14:textId="77777777" w:rsidR="00883D89" w:rsidRPr="00506AAB" w:rsidRDefault="00883D89" w:rsidP="005E106B">
      <w:pPr>
        <w:numPr>
          <w:ilvl w:val="0"/>
          <w:numId w:val="1"/>
        </w:numPr>
        <w:tabs>
          <w:tab w:val="clear" w:pos="360"/>
          <w:tab w:val="num" w:pos="-1058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506AAB">
        <w:rPr>
          <w:rFonts w:cs="Calibri"/>
          <w:sz w:val="18"/>
          <w:szCs w:val="18"/>
        </w:rPr>
        <w:t xml:space="preserve">Developed manuals: M&amp;E management checklist; planning and budgeting handbook; integrated development plans. </w:t>
      </w:r>
    </w:p>
    <w:p w14:paraId="2D128C7C" w14:textId="77777777" w:rsidR="00883D89" w:rsidRPr="00506AAB" w:rsidRDefault="00883D89" w:rsidP="005E106B">
      <w:pPr>
        <w:numPr>
          <w:ilvl w:val="0"/>
          <w:numId w:val="1"/>
        </w:numPr>
        <w:tabs>
          <w:tab w:val="clear" w:pos="360"/>
          <w:tab w:val="num" w:pos="-1058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506AAB">
        <w:rPr>
          <w:rFonts w:cs="Calibri"/>
          <w:sz w:val="18"/>
          <w:szCs w:val="18"/>
        </w:rPr>
        <w:t>Negotiated a difficult path through the tensions between local government and regional administration.</w:t>
      </w:r>
      <w:hyperlink r:id="rId15" w:history="1"/>
    </w:p>
    <w:p w14:paraId="3BA44DCF" w14:textId="77777777" w:rsidR="00883D89" w:rsidRPr="00506AAB" w:rsidRDefault="00883D89" w:rsidP="005E106B">
      <w:pPr>
        <w:spacing w:after="0" w:line="240" w:lineRule="auto"/>
        <w:jc w:val="both"/>
        <w:rPr>
          <w:rFonts w:cs="Calibri"/>
          <w:b/>
          <w:sz w:val="18"/>
          <w:szCs w:val="18"/>
          <w:u w:val="single"/>
        </w:rPr>
      </w:pPr>
    </w:p>
    <w:p w14:paraId="2949DE99" w14:textId="77777777" w:rsidR="00883D89" w:rsidRPr="00506AAB" w:rsidRDefault="00882CBC" w:rsidP="005E106B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506AAB">
        <w:rPr>
          <w:rFonts w:cs="Calibri"/>
          <w:b/>
          <w:sz w:val="18"/>
          <w:szCs w:val="18"/>
          <w:u w:val="single"/>
        </w:rPr>
        <w:t>6/</w:t>
      </w:r>
      <w:r w:rsidR="00883D89" w:rsidRPr="00506AAB">
        <w:rPr>
          <w:rFonts w:cs="Calibri"/>
          <w:b/>
          <w:sz w:val="18"/>
          <w:szCs w:val="18"/>
          <w:u w:val="single"/>
        </w:rPr>
        <w:t xml:space="preserve">2009 – </w:t>
      </w:r>
      <w:r w:rsidRPr="00506AAB">
        <w:rPr>
          <w:rFonts w:cs="Calibri"/>
          <w:b/>
          <w:sz w:val="18"/>
          <w:szCs w:val="18"/>
          <w:u w:val="single"/>
        </w:rPr>
        <w:t>12/</w:t>
      </w:r>
      <w:r w:rsidR="00883D89" w:rsidRPr="00506AAB">
        <w:rPr>
          <w:rFonts w:cs="Calibri"/>
          <w:b/>
          <w:sz w:val="18"/>
          <w:szCs w:val="18"/>
          <w:u w:val="single"/>
        </w:rPr>
        <w:t>2010</w:t>
      </w:r>
      <w:r w:rsidR="00883D89" w:rsidRPr="00506AAB">
        <w:rPr>
          <w:rFonts w:cs="Calibri"/>
          <w:b/>
          <w:sz w:val="18"/>
          <w:szCs w:val="18"/>
        </w:rPr>
        <w:t xml:space="preserve">:  MINISTRY OF FINANCE AND ECONOMIC DEVELOPMENT, </w:t>
      </w:r>
      <w:r w:rsidR="00883D89" w:rsidRPr="00506AAB">
        <w:rPr>
          <w:rFonts w:cs="Calibri"/>
          <w:b/>
          <w:sz w:val="18"/>
          <w:szCs w:val="18"/>
          <w:u w:val="single"/>
        </w:rPr>
        <w:t>Addis Ababa</w:t>
      </w:r>
      <w:r w:rsidR="00883D89" w:rsidRPr="00506AAB">
        <w:rPr>
          <w:rFonts w:cs="Calibri"/>
          <w:bCs/>
          <w:sz w:val="18"/>
          <w:szCs w:val="18"/>
        </w:rPr>
        <w:t>.</w:t>
      </w:r>
    </w:p>
    <w:p w14:paraId="11ED4E07" w14:textId="77777777" w:rsidR="00883D89" w:rsidRPr="00506AAB" w:rsidRDefault="00883D89" w:rsidP="005E106B">
      <w:pPr>
        <w:spacing w:after="0" w:line="240" w:lineRule="auto"/>
        <w:jc w:val="both"/>
        <w:rPr>
          <w:rFonts w:cs="Calibri"/>
          <w:sz w:val="18"/>
          <w:szCs w:val="18"/>
        </w:rPr>
      </w:pPr>
      <w:r w:rsidRPr="00506AAB">
        <w:rPr>
          <w:rFonts w:cs="Calibri"/>
          <w:b/>
          <w:sz w:val="18"/>
          <w:szCs w:val="18"/>
        </w:rPr>
        <w:t>Performance Budget Adviser</w:t>
      </w:r>
      <w:r w:rsidRPr="00506AAB">
        <w:rPr>
          <w:rFonts w:cs="Calibri"/>
          <w:sz w:val="18"/>
          <w:szCs w:val="18"/>
        </w:rPr>
        <w:t xml:space="preserve"> </w:t>
      </w:r>
      <w:r w:rsidRPr="00506AAB">
        <w:rPr>
          <w:rFonts w:cs="Calibri"/>
          <w:b/>
          <w:sz w:val="18"/>
          <w:szCs w:val="18"/>
        </w:rPr>
        <w:t>– Financial Sector Management Reform Programme</w:t>
      </w:r>
      <w:r w:rsidRPr="00506AAB">
        <w:rPr>
          <w:rFonts w:cs="Calibri"/>
          <w:sz w:val="18"/>
          <w:szCs w:val="18"/>
        </w:rPr>
        <w:t>.</w:t>
      </w:r>
    </w:p>
    <w:p w14:paraId="57D73018" w14:textId="77777777" w:rsidR="00883D89" w:rsidRPr="00506AAB" w:rsidRDefault="00883D89" w:rsidP="005E106B">
      <w:pPr>
        <w:numPr>
          <w:ilvl w:val="0"/>
          <w:numId w:val="1"/>
        </w:num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506AAB">
        <w:rPr>
          <w:rFonts w:cs="Calibri"/>
          <w:sz w:val="18"/>
          <w:szCs w:val="18"/>
        </w:rPr>
        <w:t>Supported the budget reform team to prepare a PB manual and supporting training volume.</w:t>
      </w:r>
    </w:p>
    <w:p w14:paraId="755CE27B" w14:textId="77777777" w:rsidR="00883D89" w:rsidRPr="00506AAB" w:rsidRDefault="00883D89" w:rsidP="005E106B">
      <w:pPr>
        <w:numPr>
          <w:ilvl w:val="0"/>
          <w:numId w:val="1"/>
        </w:numPr>
        <w:tabs>
          <w:tab w:val="clear" w:pos="360"/>
          <w:tab w:val="num" w:pos="-1058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506AAB">
        <w:rPr>
          <w:rFonts w:cs="Calibri"/>
          <w:bCs/>
          <w:sz w:val="18"/>
          <w:szCs w:val="18"/>
        </w:rPr>
        <w:t>Revised the budget process and calendar, to mainstream PB within a medium</w:t>
      </w:r>
      <w:r w:rsidR="00454A31" w:rsidRPr="00506AAB">
        <w:rPr>
          <w:rFonts w:cs="Calibri"/>
          <w:bCs/>
          <w:sz w:val="18"/>
          <w:szCs w:val="18"/>
        </w:rPr>
        <w:t>-</w:t>
      </w:r>
      <w:r w:rsidRPr="00506AAB">
        <w:rPr>
          <w:rFonts w:cs="Calibri"/>
          <w:bCs/>
          <w:sz w:val="18"/>
          <w:szCs w:val="18"/>
        </w:rPr>
        <w:t>term fiscal framework.</w:t>
      </w:r>
    </w:p>
    <w:p w14:paraId="076979C1" w14:textId="77777777" w:rsidR="00C3266A" w:rsidRPr="00506AAB" w:rsidRDefault="00883D89" w:rsidP="00C3266A">
      <w:pPr>
        <w:numPr>
          <w:ilvl w:val="0"/>
          <w:numId w:val="1"/>
        </w:numPr>
        <w:tabs>
          <w:tab w:val="clear" w:pos="360"/>
          <w:tab w:val="num" w:pos="-1058"/>
        </w:tabs>
        <w:spacing w:after="0" w:line="240" w:lineRule="auto"/>
        <w:jc w:val="both"/>
        <w:rPr>
          <w:rFonts w:cs="Calibri"/>
          <w:b/>
          <w:sz w:val="18"/>
          <w:szCs w:val="18"/>
          <w:u w:val="single"/>
        </w:rPr>
      </w:pPr>
      <w:r w:rsidRPr="00506AAB">
        <w:rPr>
          <w:rFonts w:cs="Calibri"/>
          <w:sz w:val="18"/>
          <w:szCs w:val="18"/>
        </w:rPr>
        <w:t>Delivered PB training to all 102 federal public bodies and reviewed subsequent shadow PBs.</w:t>
      </w:r>
      <w:r w:rsidR="00C3266A" w:rsidRPr="00506AAB">
        <w:rPr>
          <w:rFonts w:cs="Calibri"/>
          <w:b/>
          <w:sz w:val="18"/>
          <w:szCs w:val="18"/>
          <w:u w:val="single"/>
        </w:rPr>
        <w:t xml:space="preserve"> </w:t>
      </w:r>
    </w:p>
    <w:p w14:paraId="74709855" w14:textId="77777777" w:rsidR="00C3266A" w:rsidRPr="00506AAB" w:rsidRDefault="00C3266A" w:rsidP="00C3266A">
      <w:pPr>
        <w:spacing w:after="0" w:line="240" w:lineRule="auto"/>
        <w:jc w:val="both"/>
        <w:rPr>
          <w:rFonts w:cs="Calibri"/>
          <w:b/>
          <w:sz w:val="18"/>
          <w:szCs w:val="18"/>
          <w:u w:val="single"/>
        </w:rPr>
      </w:pPr>
    </w:p>
    <w:p w14:paraId="1E90F010" w14:textId="77777777" w:rsidR="00883D89" w:rsidRPr="00506AAB" w:rsidRDefault="00B77421" w:rsidP="00C3266A">
      <w:pPr>
        <w:spacing w:after="0" w:line="240" w:lineRule="auto"/>
        <w:jc w:val="both"/>
        <w:rPr>
          <w:rFonts w:cs="Calibri"/>
          <w:b/>
          <w:sz w:val="18"/>
          <w:szCs w:val="18"/>
          <w:u w:val="single"/>
        </w:rPr>
      </w:pPr>
      <w:r w:rsidRPr="00506AAB">
        <w:rPr>
          <w:rFonts w:cs="Calibri"/>
          <w:b/>
          <w:sz w:val="18"/>
          <w:szCs w:val="18"/>
          <w:u w:val="single"/>
        </w:rPr>
        <w:t>5/</w:t>
      </w:r>
      <w:r w:rsidR="00883D89" w:rsidRPr="00506AAB">
        <w:rPr>
          <w:rFonts w:cs="Calibri"/>
          <w:b/>
          <w:sz w:val="18"/>
          <w:szCs w:val="18"/>
          <w:u w:val="single"/>
        </w:rPr>
        <w:t xml:space="preserve">2001 – </w:t>
      </w:r>
      <w:r w:rsidRPr="00506AAB">
        <w:rPr>
          <w:rFonts w:cs="Calibri"/>
          <w:b/>
          <w:sz w:val="18"/>
          <w:szCs w:val="18"/>
          <w:u w:val="single"/>
        </w:rPr>
        <w:t>5/</w:t>
      </w:r>
      <w:r w:rsidR="00883D89" w:rsidRPr="00506AAB">
        <w:rPr>
          <w:rFonts w:cs="Calibri"/>
          <w:b/>
          <w:sz w:val="18"/>
          <w:szCs w:val="18"/>
          <w:u w:val="single"/>
        </w:rPr>
        <w:t>2009</w:t>
      </w:r>
      <w:r w:rsidR="00883D89" w:rsidRPr="00506AAB">
        <w:rPr>
          <w:rFonts w:cs="Calibri"/>
          <w:b/>
          <w:sz w:val="18"/>
          <w:szCs w:val="18"/>
        </w:rPr>
        <w:t xml:space="preserve">:  UNITED NATIONS CAPITAL DEVELOPMENT FUND (UNCDF), </w:t>
      </w:r>
      <w:r w:rsidR="00883D89" w:rsidRPr="00506AAB">
        <w:rPr>
          <w:rFonts w:cs="Calibri"/>
          <w:b/>
          <w:sz w:val="18"/>
          <w:szCs w:val="18"/>
          <w:u w:val="single"/>
        </w:rPr>
        <w:t>New York</w:t>
      </w:r>
      <w:r w:rsidR="00883D89" w:rsidRPr="00506AAB">
        <w:rPr>
          <w:rFonts w:cs="Calibri"/>
          <w:bCs/>
          <w:sz w:val="18"/>
          <w:szCs w:val="18"/>
        </w:rPr>
        <w:t>.</w:t>
      </w:r>
    </w:p>
    <w:p w14:paraId="395660F7" w14:textId="77777777" w:rsidR="00883D89" w:rsidRPr="00506AAB" w:rsidRDefault="00883D89" w:rsidP="005E106B">
      <w:pPr>
        <w:spacing w:after="0" w:line="240" w:lineRule="auto"/>
        <w:jc w:val="both"/>
        <w:rPr>
          <w:rFonts w:cs="Calibri"/>
          <w:sz w:val="18"/>
          <w:szCs w:val="18"/>
        </w:rPr>
      </w:pPr>
      <w:r w:rsidRPr="00506AAB">
        <w:rPr>
          <w:rFonts w:cs="Calibri"/>
          <w:b/>
          <w:sz w:val="18"/>
          <w:szCs w:val="18"/>
        </w:rPr>
        <w:t>Senior Technical Adviser</w:t>
      </w:r>
      <w:r w:rsidRPr="00506AAB">
        <w:rPr>
          <w:rFonts w:cs="Calibri"/>
          <w:sz w:val="18"/>
          <w:szCs w:val="18"/>
        </w:rPr>
        <w:t xml:space="preserve"> </w:t>
      </w:r>
      <w:r w:rsidRPr="00506AAB">
        <w:rPr>
          <w:rFonts w:cs="Calibri"/>
          <w:b/>
          <w:sz w:val="18"/>
          <w:szCs w:val="18"/>
        </w:rPr>
        <w:t>- Decentralisation for Increased Local Development</w:t>
      </w:r>
      <w:r w:rsidRPr="00506AAB">
        <w:rPr>
          <w:rFonts w:cs="Calibri"/>
          <w:sz w:val="18"/>
          <w:szCs w:val="18"/>
        </w:rPr>
        <w:t>.</w:t>
      </w:r>
    </w:p>
    <w:p w14:paraId="41D2C4B0" w14:textId="77777777" w:rsidR="00883D89" w:rsidRPr="00506AAB" w:rsidRDefault="00883D89" w:rsidP="005E106B">
      <w:pPr>
        <w:numPr>
          <w:ilvl w:val="0"/>
          <w:numId w:val="1"/>
        </w:numPr>
        <w:tabs>
          <w:tab w:val="clear" w:pos="360"/>
          <w:tab w:val="num" w:pos="-1058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506AAB">
        <w:rPr>
          <w:rFonts w:cs="Calibri"/>
          <w:sz w:val="18"/>
          <w:szCs w:val="18"/>
        </w:rPr>
        <w:t>Supported governments to formulate performance-based local development strategies in Africa; Middle East; Asia.</w:t>
      </w:r>
    </w:p>
    <w:p w14:paraId="4DD06F6D" w14:textId="77777777" w:rsidR="00883D89" w:rsidRPr="00506AAB" w:rsidRDefault="00883D89" w:rsidP="005E106B">
      <w:pPr>
        <w:numPr>
          <w:ilvl w:val="0"/>
          <w:numId w:val="1"/>
        </w:numPr>
        <w:tabs>
          <w:tab w:val="clear" w:pos="360"/>
          <w:tab w:val="num" w:pos="-1058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506AAB">
        <w:rPr>
          <w:rFonts w:cs="Calibri"/>
          <w:sz w:val="18"/>
          <w:szCs w:val="18"/>
        </w:rPr>
        <w:t xml:space="preserve">Initiated and completed action-research programme on performance budgeting; </w:t>
      </w:r>
      <w:r w:rsidRPr="00506AAB">
        <w:rPr>
          <w:rFonts w:cs="Calibri"/>
          <w:i/>
          <w:sz w:val="18"/>
          <w:szCs w:val="18"/>
        </w:rPr>
        <w:t xml:space="preserve">Achieving Results </w:t>
      </w:r>
      <w:r w:rsidRPr="00506AAB">
        <w:rPr>
          <w:rFonts w:cs="Calibri"/>
          <w:sz w:val="18"/>
          <w:szCs w:val="18"/>
        </w:rPr>
        <w:t>published by UN</w:t>
      </w:r>
      <w:r w:rsidR="009E0E6A" w:rsidRPr="00506AAB">
        <w:rPr>
          <w:rFonts w:cs="Calibri"/>
          <w:sz w:val="18"/>
          <w:szCs w:val="18"/>
        </w:rPr>
        <w:t>CDF</w:t>
      </w:r>
      <w:r w:rsidR="00C9744E" w:rsidRPr="00506AAB">
        <w:rPr>
          <w:rFonts w:cs="Calibri"/>
          <w:sz w:val="18"/>
          <w:szCs w:val="18"/>
        </w:rPr>
        <w:t>.</w:t>
      </w:r>
      <w:r w:rsidR="006E1D94" w:rsidRPr="00506AAB">
        <w:rPr>
          <w:rFonts w:cs="Calibri"/>
          <w:sz w:val="18"/>
          <w:szCs w:val="18"/>
        </w:rPr>
        <w:t xml:space="preserve"> </w:t>
      </w:r>
      <w:hyperlink r:id="rId16" w:history="1">
        <w:r w:rsidR="006E1D94" w:rsidRPr="00506AAB">
          <w:rPr>
            <w:rStyle w:val="Hyperlink"/>
            <w:rFonts w:cs="Calibri"/>
            <w:sz w:val="18"/>
            <w:szCs w:val="18"/>
          </w:rPr>
          <w:t>http://www.focusintl.com/RBM132-uncdf_pbb-july2006.pdf</w:t>
        </w:r>
      </w:hyperlink>
    </w:p>
    <w:p w14:paraId="504F7A1E" w14:textId="77777777" w:rsidR="00883D89" w:rsidRPr="00506AAB" w:rsidRDefault="00883D89" w:rsidP="005E106B">
      <w:pPr>
        <w:numPr>
          <w:ilvl w:val="0"/>
          <w:numId w:val="1"/>
        </w:numPr>
        <w:tabs>
          <w:tab w:val="clear" w:pos="360"/>
          <w:tab w:val="num" w:pos="-1058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506AAB">
        <w:rPr>
          <w:rFonts w:cs="Calibri"/>
          <w:bCs/>
          <w:sz w:val="18"/>
          <w:szCs w:val="18"/>
        </w:rPr>
        <w:t>Advocated and developed a pan-African programme on gender-equitable local development, through PB, with UNIFEM.</w:t>
      </w:r>
    </w:p>
    <w:p w14:paraId="140CC2B8" w14:textId="77777777" w:rsidR="0046231A" w:rsidRPr="00506AAB" w:rsidRDefault="00B77421" w:rsidP="005E106B">
      <w:pPr>
        <w:numPr>
          <w:ilvl w:val="0"/>
          <w:numId w:val="1"/>
        </w:numPr>
        <w:tabs>
          <w:tab w:val="clear" w:pos="360"/>
          <w:tab w:val="num" w:pos="-1058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506AAB">
        <w:rPr>
          <w:rFonts w:cs="Calibri"/>
          <w:sz w:val="18"/>
          <w:szCs w:val="18"/>
        </w:rPr>
        <w:t xml:space="preserve">Developed </w:t>
      </w:r>
      <w:r w:rsidR="00D970A3" w:rsidRPr="00506AAB">
        <w:rPr>
          <w:rFonts w:cs="Calibri"/>
          <w:sz w:val="18"/>
          <w:szCs w:val="18"/>
        </w:rPr>
        <w:t>UNCDF’s</w:t>
      </w:r>
      <w:r w:rsidRPr="00506AAB">
        <w:rPr>
          <w:rFonts w:cs="Calibri"/>
          <w:sz w:val="18"/>
          <w:szCs w:val="18"/>
        </w:rPr>
        <w:t xml:space="preserve"> Atlas</w:t>
      </w:r>
      <w:r w:rsidR="00D970A3" w:rsidRPr="00506AAB">
        <w:rPr>
          <w:rFonts w:cs="Calibri"/>
          <w:sz w:val="18"/>
          <w:szCs w:val="18"/>
        </w:rPr>
        <w:t xml:space="preserve"> (ERP)</w:t>
      </w:r>
      <w:r w:rsidRPr="00506AAB">
        <w:rPr>
          <w:rFonts w:cs="Calibri"/>
          <w:sz w:val="18"/>
          <w:szCs w:val="18"/>
        </w:rPr>
        <w:t xml:space="preserve"> handbook on performance-based financial systems; adopted by UNDP.</w:t>
      </w:r>
      <w:r w:rsidR="00883D89" w:rsidRPr="00506AAB">
        <w:rPr>
          <w:rFonts w:cs="Calibri"/>
          <w:sz w:val="18"/>
          <w:szCs w:val="18"/>
        </w:rPr>
        <w:t xml:space="preserve"> </w:t>
      </w:r>
    </w:p>
    <w:p w14:paraId="4896BCF3" w14:textId="77777777" w:rsidR="00883D89" w:rsidRPr="00506AAB" w:rsidRDefault="0046231A" w:rsidP="0046231A">
      <w:pPr>
        <w:numPr>
          <w:ilvl w:val="0"/>
          <w:numId w:val="1"/>
        </w:numPr>
        <w:spacing w:after="0" w:line="240" w:lineRule="auto"/>
        <w:rPr>
          <w:rFonts w:cs="Calibri"/>
          <w:b/>
          <w:i/>
          <w:iCs/>
          <w:sz w:val="18"/>
          <w:szCs w:val="18"/>
        </w:rPr>
      </w:pPr>
      <w:r w:rsidRPr="00506AAB">
        <w:rPr>
          <w:rFonts w:cs="Calibri"/>
          <w:bCs/>
          <w:sz w:val="18"/>
          <w:szCs w:val="18"/>
        </w:rPr>
        <w:t xml:space="preserve">Building capacity  </w:t>
      </w:r>
      <w:hyperlink r:id="rId17" w:history="1">
        <w:r w:rsidRPr="00506AAB">
          <w:rPr>
            <w:rStyle w:val="Hyperlink"/>
            <w:rFonts w:cs="Calibri"/>
            <w:bCs/>
            <w:sz w:val="18"/>
            <w:szCs w:val="18"/>
          </w:rPr>
          <w:t>https://epress.lib.uts.edu.au/journals/index.php/cjlg/article/view/1624</w:t>
        </w:r>
      </w:hyperlink>
      <w:r w:rsidRPr="00506AAB">
        <w:rPr>
          <w:rFonts w:cs="Calibri"/>
          <w:bCs/>
          <w:sz w:val="18"/>
          <w:szCs w:val="18"/>
        </w:rPr>
        <w:t xml:space="preserve"> </w:t>
      </w:r>
      <w:hyperlink r:id="rId18" w:history="1"/>
      <w:r w:rsidR="00883D89" w:rsidRPr="00506AAB">
        <w:rPr>
          <w:rFonts w:cs="Calibri"/>
          <w:sz w:val="18"/>
          <w:szCs w:val="18"/>
        </w:rPr>
        <w:t xml:space="preserve"> </w:t>
      </w:r>
    </w:p>
    <w:p w14:paraId="59DB8148" w14:textId="77777777" w:rsidR="00FD09A1" w:rsidRPr="00506AAB" w:rsidRDefault="00FD09A1" w:rsidP="005E106B">
      <w:pPr>
        <w:spacing w:after="0" w:line="240" w:lineRule="auto"/>
        <w:jc w:val="both"/>
        <w:rPr>
          <w:rFonts w:cs="Calibri"/>
          <w:b/>
          <w:sz w:val="18"/>
          <w:szCs w:val="18"/>
          <w:u w:val="single"/>
        </w:rPr>
      </w:pPr>
    </w:p>
    <w:p w14:paraId="54FB7A2D" w14:textId="77777777" w:rsidR="00883D89" w:rsidRPr="00506AAB" w:rsidRDefault="00B77421" w:rsidP="005E106B">
      <w:pPr>
        <w:spacing w:after="0" w:line="240" w:lineRule="auto"/>
        <w:jc w:val="both"/>
        <w:rPr>
          <w:rFonts w:cs="Calibri"/>
          <w:sz w:val="18"/>
          <w:szCs w:val="18"/>
        </w:rPr>
      </w:pPr>
      <w:r w:rsidRPr="00506AAB">
        <w:rPr>
          <w:rFonts w:cs="Calibri"/>
          <w:b/>
          <w:sz w:val="18"/>
          <w:szCs w:val="18"/>
          <w:u w:val="single"/>
        </w:rPr>
        <w:t>8/</w:t>
      </w:r>
      <w:r w:rsidR="00883D89" w:rsidRPr="00506AAB">
        <w:rPr>
          <w:rFonts w:cs="Calibri"/>
          <w:b/>
          <w:sz w:val="18"/>
          <w:szCs w:val="18"/>
          <w:u w:val="single"/>
        </w:rPr>
        <w:t xml:space="preserve">1998 – </w:t>
      </w:r>
      <w:r w:rsidRPr="00506AAB">
        <w:rPr>
          <w:rFonts w:cs="Calibri"/>
          <w:b/>
          <w:sz w:val="18"/>
          <w:szCs w:val="18"/>
          <w:u w:val="single"/>
        </w:rPr>
        <w:t>4/</w:t>
      </w:r>
      <w:r w:rsidR="00883D89" w:rsidRPr="00506AAB">
        <w:rPr>
          <w:rFonts w:cs="Calibri"/>
          <w:b/>
          <w:sz w:val="18"/>
          <w:szCs w:val="18"/>
          <w:u w:val="single"/>
        </w:rPr>
        <w:t>2001</w:t>
      </w:r>
      <w:r w:rsidR="00883D89" w:rsidRPr="00506AAB">
        <w:rPr>
          <w:rFonts w:cs="Calibri"/>
          <w:b/>
          <w:sz w:val="18"/>
          <w:szCs w:val="18"/>
        </w:rPr>
        <w:t>:  FREELANCE CONSULTANT (Asia, the former Soviet Union and Africa)</w:t>
      </w:r>
      <w:r w:rsidR="00883D89" w:rsidRPr="00506AAB">
        <w:rPr>
          <w:rFonts w:cs="Calibri"/>
          <w:b/>
          <w:bCs/>
          <w:sz w:val="18"/>
          <w:szCs w:val="18"/>
        </w:rPr>
        <w:t xml:space="preserve">, </w:t>
      </w:r>
      <w:r w:rsidR="00883D89" w:rsidRPr="00506AAB">
        <w:rPr>
          <w:rFonts w:cs="Calibri"/>
          <w:b/>
          <w:bCs/>
          <w:sz w:val="18"/>
          <w:szCs w:val="18"/>
          <w:u w:val="single"/>
        </w:rPr>
        <w:t>Edinburgh</w:t>
      </w:r>
      <w:r w:rsidR="00883D89" w:rsidRPr="00506AAB">
        <w:rPr>
          <w:rFonts w:cs="Calibri"/>
          <w:bCs/>
          <w:sz w:val="18"/>
          <w:szCs w:val="18"/>
        </w:rPr>
        <w:t>.</w:t>
      </w:r>
      <w:r w:rsidR="00883D89" w:rsidRPr="00506AAB">
        <w:rPr>
          <w:rFonts w:cs="Calibri"/>
          <w:b/>
          <w:sz w:val="18"/>
          <w:szCs w:val="18"/>
        </w:rPr>
        <w:t xml:space="preserve">      </w:t>
      </w:r>
    </w:p>
    <w:p w14:paraId="4E8AF414" w14:textId="77777777" w:rsidR="00E0480C" w:rsidRPr="00506AAB" w:rsidRDefault="00582EF7" w:rsidP="005E106B">
      <w:pPr>
        <w:numPr>
          <w:ilvl w:val="0"/>
          <w:numId w:val="2"/>
        </w:numPr>
        <w:spacing w:after="0" w:line="240" w:lineRule="auto"/>
        <w:jc w:val="both"/>
        <w:rPr>
          <w:rFonts w:cs="Calibri"/>
          <w:sz w:val="18"/>
          <w:szCs w:val="18"/>
        </w:rPr>
      </w:pPr>
      <w:r w:rsidRPr="00506AAB">
        <w:rPr>
          <w:rFonts w:cs="Calibri"/>
          <w:sz w:val="18"/>
          <w:szCs w:val="18"/>
        </w:rPr>
        <w:t>U</w:t>
      </w:r>
      <w:r w:rsidR="00883D89" w:rsidRPr="00506AAB">
        <w:rPr>
          <w:rFonts w:cs="Calibri"/>
          <w:sz w:val="18"/>
          <w:szCs w:val="18"/>
        </w:rPr>
        <w:t>rban management</w:t>
      </w:r>
      <w:r w:rsidR="00E0480C" w:rsidRPr="00506AAB">
        <w:rPr>
          <w:rFonts w:cs="Calibri"/>
          <w:bCs/>
          <w:sz w:val="18"/>
          <w:szCs w:val="18"/>
        </w:rPr>
        <w:t xml:space="preserve">  </w:t>
      </w:r>
      <w:hyperlink r:id="rId19" w:history="1">
        <w:r w:rsidR="00E0480C" w:rsidRPr="00506AAB">
          <w:rPr>
            <w:rStyle w:val="Hyperlink"/>
            <w:rFonts w:cs="Calibri"/>
            <w:bCs/>
            <w:sz w:val="18"/>
            <w:szCs w:val="18"/>
          </w:rPr>
          <w:t>https://www.sciencedirect.com/science/article/abs/pii/S0264275198000419</w:t>
        </w:r>
      </w:hyperlink>
    </w:p>
    <w:p w14:paraId="43C2740A" w14:textId="77777777" w:rsidR="00883D89" w:rsidRPr="00506AAB" w:rsidRDefault="00E0480C" w:rsidP="005E106B">
      <w:pPr>
        <w:numPr>
          <w:ilvl w:val="0"/>
          <w:numId w:val="2"/>
        </w:numPr>
        <w:spacing w:after="0" w:line="240" w:lineRule="auto"/>
        <w:jc w:val="both"/>
        <w:rPr>
          <w:rFonts w:cs="Calibri"/>
          <w:sz w:val="18"/>
          <w:szCs w:val="18"/>
        </w:rPr>
      </w:pPr>
      <w:r w:rsidRPr="00506AAB">
        <w:rPr>
          <w:rFonts w:cs="Calibri"/>
          <w:sz w:val="18"/>
          <w:szCs w:val="18"/>
        </w:rPr>
        <w:t>P</w:t>
      </w:r>
      <w:r w:rsidR="00582EF7" w:rsidRPr="00506AAB">
        <w:rPr>
          <w:rFonts w:cs="Calibri"/>
          <w:sz w:val="18"/>
          <w:szCs w:val="18"/>
        </w:rPr>
        <w:t>ublic expenditure reviews (</w:t>
      </w:r>
      <w:r w:rsidR="00883D89" w:rsidRPr="00506AAB">
        <w:rPr>
          <w:rFonts w:cs="Calibri"/>
          <w:sz w:val="18"/>
          <w:szCs w:val="18"/>
        </w:rPr>
        <w:t>India</w:t>
      </w:r>
      <w:r w:rsidR="00B77421" w:rsidRPr="00506AAB">
        <w:rPr>
          <w:rFonts w:cs="Calibri"/>
          <w:sz w:val="18"/>
          <w:szCs w:val="18"/>
        </w:rPr>
        <w:t xml:space="preserve"> &amp; Latvia</w:t>
      </w:r>
      <w:r w:rsidR="00582EF7" w:rsidRPr="00506AAB">
        <w:rPr>
          <w:rFonts w:cs="Calibri"/>
          <w:sz w:val="18"/>
          <w:szCs w:val="18"/>
        </w:rPr>
        <w:t xml:space="preserve">), </w:t>
      </w:r>
      <w:r w:rsidR="00883D89" w:rsidRPr="00506AAB">
        <w:rPr>
          <w:rFonts w:cs="Calibri"/>
          <w:sz w:val="18"/>
          <w:szCs w:val="18"/>
        </w:rPr>
        <w:t xml:space="preserve">decentralisation </w:t>
      </w:r>
      <w:r w:rsidR="00582EF7" w:rsidRPr="00506AAB">
        <w:rPr>
          <w:rFonts w:cs="Calibri"/>
          <w:sz w:val="18"/>
          <w:szCs w:val="18"/>
        </w:rPr>
        <w:t>(</w:t>
      </w:r>
      <w:r w:rsidR="00883D89" w:rsidRPr="00506AAB">
        <w:rPr>
          <w:rFonts w:cs="Calibri"/>
          <w:sz w:val="18"/>
          <w:szCs w:val="18"/>
        </w:rPr>
        <w:t xml:space="preserve">Nepal </w:t>
      </w:r>
      <w:r w:rsidR="00582EF7" w:rsidRPr="00506AAB">
        <w:rPr>
          <w:rFonts w:cs="Calibri"/>
          <w:sz w:val="18"/>
          <w:szCs w:val="18"/>
        </w:rPr>
        <w:t xml:space="preserve">&amp; </w:t>
      </w:r>
      <w:r w:rsidR="00883D89" w:rsidRPr="00506AAB">
        <w:rPr>
          <w:rFonts w:cs="Calibri"/>
          <w:sz w:val="18"/>
          <w:szCs w:val="18"/>
        </w:rPr>
        <w:t>Azerbaijan</w:t>
      </w:r>
      <w:r w:rsidR="00582EF7" w:rsidRPr="00506AAB">
        <w:rPr>
          <w:rFonts w:cs="Calibri"/>
          <w:sz w:val="18"/>
          <w:szCs w:val="18"/>
        </w:rPr>
        <w:t>)</w:t>
      </w:r>
      <w:r w:rsidR="00883D89" w:rsidRPr="00506AAB">
        <w:rPr>
          <w:rFonts w:cs="Calibri"/>
          <w:sz w:val="18"/>
          <w:szCs w:val="18"/>
        </w:rPr>
        <w:t xml:space="preserve">; performance budgeting </w:t>
      </w:r>
      <w:r w:rsidR="00582EF7" w:rsidRPr="00506AAB">
        <w:rPr>
          <w:rFonts w:cs="Calibri"/>
          <w:sz w:val="18"/>
          <w:szCs w:val="18"/>
        </w:rPr>
        <w:t>(</w:t>
      </w:r>
      <w:r w:rsidR="00883D89" w:rsidRPr="00506AAB">
        <w:rPr>
          <w:rFonts w:cs="Calibri"/>
          <w:sz w:val="18"/>
          <w:szCs w:val="18"/>
        </w:rPr>
        <w:t>Tanzania</w:t>
      </w:r>
      <w:r w:rsidR="00582EF7" w:rsidRPr="00506AAB">
        <w:rPr>
          <w:rFonts w:cs="Calibri"/>
          <w:sz w:val="18"/>
          <w:szCs w:val="18"/>
        </w:rPr>
        <w:t>).</w:t>
      </w:r>
      <w:r w:rsidR="00883D89" w:rsidRPr="00506AAB">
        <w:rPr>
          <w:rFonts w:cs="Calibri"/>
          <w:sz w:val="18"/>
          <w:szCs w:val="18"/>
        </w:rPr>
        <w:t xml:space="preserve"> </w:t>
      </w:r>
      <w:hyperlink r:id="rId20" w:history="1">
        <w:r w:rsidR="0046231A" w:rsidRPr="00506AAB">
          <w:rPr>
            <w:rStyle w:val="Hyperlink"/>
            <w:rFonts w:cs="Calibri"/>
            <w:bCs/>
            <w:sz w:val="18"/>
            <w:szCs w:val="18"/>
          </w:rPr>
          <w:t>https://www.emerald.com/insight/content/doi/10.1108/09513550110404633/full/html</w:t>
        </w:r>
      </w:hyperlink>
    </w:p>
    <w:p w14:paraId="15EA7622" w14:textId="77777777" w:rsidR="00883D89" w:rsidRPr="00506AAB" w:rsidRDefault="00883D89" w:rsidP="005E106B">
      <w:pPr>
        <w:tabs>
          <w:tab w:val="right" w:pos="1134"/>
        </w:tabs>
        <w:spacing w:after="0" w:line="240" w:lineRule="auto"/>
        <w:rPr>
          <w:rFonts w:cs="Calibri"/>
          <w:b/>
          <w:sz w:val="18"/>
          <w:szCs w:val="18"/>
        </w:rPr>
      </w:pPr>
    </w:p>
    <w:p w14:paraId="5EC2A94D" w14:textId="77777777" w:rsidR="00883D89" w:rsidRPr="00506AAB" w:rsidRDefault="00B77421" w:rsidP="005E106B">
      <w:pPr>
        <w:tabs>
          <w:tab w:val="right" w:pos="1134"/>
        </w:tabs>
        <w:spacing w:after="0" w:line="240" w:lineRule="auto"/>
        <w:rPr>
          <w:rFonts w:cs="Calibri"/>
          <w:bCs/>
          <w:sz w:val="18"/>
          <w:szCs w:val="18"/>
        </w:rPr>
      </w:pPr>
      <w:r w:rsidRPr="00506AAB">
        <w:rPr>
          <w:rFonts w:cs="Calibri"/>
          <w:b/>
          <w:sz w:val="18"/>
          <w:szCs w:val="18"/>
          <w:u w:val="single"/>
        </w:rPr>
        <w:t>6/</w:t>
      </w:r>
      <w:r w:rsidR="00883D89" w:rsidRPr="00506AAB">
        <w:rPr>
          <w:rFonts w:cs="Calibri"/>
          <w:b/>
          <w:sz w:val="18"/>
          <w:szCs w:val="18"/>
          <w:u w:val="single"/>
        </w:rPr>
        <w:t xml:space="preserve">1995 – </w:t>
      </w:r>
      <w:r w:rsidRPr="00506AAB">
        <w:rPr>
          <w:rFonts w:cs="Calibri"/>
          <w:b/>
          <w:sz w:val="18"/>
          <w:szCs w:val="18"/>
          <w:u w:val="single"/>
        </w:rPr>
        <w:t>6/</w:t>
      </w:r>
      <w:r w:rsidR="00883D89" w:rsidRPr="00506AAB">
        <w:rPr>
          <w:rFonts w:cs="Calibri"/>
          <w:b/>
          <w:sz w:val="18"/>
          <w:szCs w:val="18"/>
          <w:u w:val="single"/>
        </w:rPr>
        <w:t>1998</w:t>
      </w:r>
      <w:r w:rsidR="00883D89" w:rsidRPr="00506AAB">
        <w:rPr>
          <w:rFonts w:cs="Calibri"/>
          <w:b/>
          <w:sz w:val="18"/>
          <w:szCs w:val="18"/>
        </w:rPr>
        <w:t>:  TANZANIAN GOVERNMENT</w:t>
      </w:r>
      <w:r w:rsidR="00883D89" w:rsidRPr="00506AAB">
        <w:rPr>
          <w:rFonts w:cs="Calibri"/>
          <w:b/>
          <w:bCs/>
          <w:sz w:val="18"/>
          <w:szCs w:val="18"/>
        </w:rPr>
        <w:t xml:space="preserve">, </w:t>
      </w:r>
      <w:r w:rsidR="00883D89" w:rsidRPr="00506AAB">
        <w:rPr>
          <w:rFonts w:cs="Calibri"/>
          <w:b/>
          <w:bCs/>
          <w:sz w:val="18"/>
          <w:szCs w:val="18"/>
          <w:u w:val="single"/>
        </w:rPr>
        <w:t>Dar es Salaam</w:t>
      </w:r>
      <w:r w:rsidR="00883D89" w:rsidRPr="00506AAB">
        <w:rPr>
          <w:rFonts w:cs="Calibri"/>
          <w:bCs/>
          <w:sz w:val="18"/>
          <w:szCs w:val="18"/>
        </w:rPr>
        <w:t>.</w:t>
      </w:r>
    </w:p>
    <w:p w14:paraId="6CE5DC97" w14:textId="77777777" w:rsidR="00883D89" w:rsidRPr="00506AAB" w:rsidRDefault="00883D89" w:rsidP="005E106B">
      <w:pPr>
        <w:tabs>
          <w:tab w:val="right" w:pos="1134"/>
        </w:tabs>
        <w:spacing w:after="0" w:line="240" w:lineRule="auto"/>
        <w:rPr>
          <w:rFonts w:cs="Calibri"/>
          <w:bCs/>
          <w:sz w:val="18"/>
          <w:szCs w:val="18"/>
        </w:rPr>
      </w:pPr>
      <w:r w:rsidRPr="00506AAB">
        <w:rPr>
          <w:rFonts w:cs="Calibri"/>
          <w:b/>
          <w:sz w:val="18"/>
          <w:szCs w:val="18"/>
        </w:rPr>
        <w:t>Organisation and Efficiency Adviser - Civil Service Reform Programme</w:t>
      </w:r>
      <w:r w:rsidRPr="00506AAB">
        <w:rPr>
          <w:rFonts w:cs="Calibri"/>
          <w:bCs/>
          <w:sz w:val="18"/>
          <w:szCs w:val="18"/>
        </w:rPr>
        <w:t>.</w:t>
      </w:r>
    </w:p>
    <w:p w14:paraId="494C8318" w14:textId="77777777" w:rsidR="00883D89" w:rsidRPr="00506AAB" w:rsidRDefault="00883D89" w:rsidP="005E106B">
      <w:pPr>
        <w:numPr>
          <w:ilvl w:val="0"/>
          <w:numId w:val="2"/>
        </w:numPr>
        <w:spacing w:after="0" w:line="240" w:lineRule="auto"/>
        <w:jc w:val="both"/>
        <w:rPr>
          <w:rFonts w:cs="Calibri"/>
          <w:sz w:val="18"/>
          <w:szCs w:val="18"/>
        </w:rPr>
      </w:pPr>
      <w:r w:rsidRPr="00506AAB">
        <w:rPr>
          <w:rFonts w:cs="Calibri"/>
          <w:sz w:val="18"/>
          <w:szCs w:val="18"/>
        </w:rPr>
        <w:t>Determined the key ‘line’ functions of all 23 ministries and 13 independent departments (50,000 staff).</w:t>
      </w:r>
    </w:p>
    <w:p w14:paraId="174DFB79" w14:textId="77777777" w:rsidR="00883D89" w:rsidRPr="00506AAB" w:rsidRDefault="00883D89" w:rsidP="005E106B">
      <w:pPr>
        <w:numPr>
          <w:ilvl w:val="0"/>
          <w:numId w:val="2"/>
        </w:numPr>
        <w:spacing w:after="0" w:line="240" w:lineRule="auto"/>
        <w:jc w:val="both"/>
        <w:rPr>
          <w:rFonts w:cs="Calibri"/>
          <w:sz w:val="18"/>
          <w:szCs w:val="18"/>
        </w:rPr>
      </w:pPr>
      <w:r w:rsidRPr="00506AAB">
        <w:rPr>
          <w:rFonts w:cs="Calibri"/>
          <w:sz w:val="18"/>
          <w:szCs w:val="18"/>
        </w:rPr>
        <w:t>Applied ‘process consulting’ to determine detailed structures, staff deployment and job descriptions.</w:t>
      </w:r>
    </w:p>
    <w:p w14:paraId="25B51CF0" w14:textId="77777777" w:rsidR="008523E5" w:rsidRPr="00506AAB" w:rsidRDefault="006703D3" w:rsidP="008523E5">
      <w:pPr>
        <w:spacing w:after="0" w:line="240" w:lineRule="auto"/>
        <w:ind w:firstLine="360"/>
        <w:jc w:val="both"/>
        <w:rPr>
          <w:rFonts w:cs="Calibri"/>
          <w:sz w:val="18"/>
          <w:szCs w:val="18"/>
        </w:rPr>
      </w:pPr>
      <w:hyperlink r:id="rId21" w:history="1">
        <w:r w:rsidR="008523E5" w:rsidRPr="00506AAB">
          <w:rPr>
            <w:rStyle w:val="Hyperlink"/>
            <w:rFonts w:cs="Calibri"/>
            <w:bCs/>
            <w:sz w:val="18"/>
            <w:szCs w:val="18"/>
          </w:rPr>
          <w:t>https://www.emerald.com/insight/content/doi/10.1108/09513559910300163/full/html</w:t>
        </w:r>
      </w:hyperlink>
    </w:p>
    <w:p w14:paraId="3023DDB5" w14:textId="77777777" w:rsidR="001606D9" w:rsidRPr="00506AAB" w:rsidRDefault="001606D9" w:rsidP="00E0480C">
      <w:pPr>
        <w:numPr>
          <w:ilvl w:val="0"/>
          <w:numId w:val="2"/>
        </w:numPr>
        <w:tabs>
          <w:tab w:val="clear" w:pos="360"/>
        </w:tabs>
        <w:spacing w:after="0" w:line="240" w:lineRule="auto"/>
        <w:rPr>
          <w:rFonts w:cs="Calibri"/>
          <w:bCs/>
          <w:sz w:val="18"/>
          <w:szCs w:val="18"/>
        </w:rPr>
      </w:pPr>
      <w:r w:rsidRPr="00506AAB">
        <w:rPr>
          <w:rFonts w:cs="Calibri"/>
          <w:bCs/>
          <w:sz w:val="18"/>
          <w:szCs w:val="18"/>
        </w:rPr>
        <w:t>Institutional development – a review of the concept.</w:t>
      </w:r>
    </w:p>
    <w:p w14:paraId="6AFD3D45" w14:textId="77777777" w:rsidR="001606D9" w:rsidRPr="00506AAB" w:rsidRDefault="006703D3" w:rsidP="00E0480C">
      <w:pPr>
        <w:spacing w:after="0" w:line="240" w:lineRule="auto"/>
        <w:ind w:firstLine="360"/>
        <w:rPr>
          <w:rFonts w:cs="Calibri"/>
          <w:sz w:val="18"/>
          <w:szCs w:val="18"/>
        </w:rPr>
      </w:pPr>
      <w:hyperlink r:id="rId22" w:history="1">
        <w:r w:rsidR="001606D9" w:rsidRPr="00506AAB">
          <w:rPr>
            <w:rStyle w:val="Hyperlink"/>
            <w:rFonts w:cs="Calibri"/>
            <w:sz w:val="18"/>
            <w:szCs w:val="18"/>
          </w:rPr>
          <w:t>https://www.emerald.com/insight/content/doi/10.1108/09513559510086076/full/html?skipTracking=true</w:t>
        </w:r>
      </w:hyperlink>
      <w:r w:rsidR="001606D9" w:rsidRPr="00506AAB">
        <w:rPr>
          <w:rFonts w:cs="Calibri"/>
          <w:sz w:val="18"/>
          <w:szCs w:val="18"/>
        </w:rPr>
        <w:t xml:space="preserve"> </w:t>
      </w:r>
    </w:p>
    <w:p w14:paraId="10247C13" w14:textId="77777777" w:rsidR="00883D89" w:rsidRPr="00506AAB" w:rsidRDefault="00883D89" w:rsidP="005E106B">
      <w:pPr>
        <w:spacing w:after="0" w:line="240" w:lineRule="auto"/>
        <w:jc w:val="both"/>
        <w:rPr>
          <w:rFonts w:cs="Calibri"/>
          <w:b/>
          <w:sz w:val="18"/>
          <w:szCs w:val="18"/>
          <w:u w:val="single"/>
        </w:rPr>
      </w:pPr>
    </w:p>
    <w:p w14:paraId="62B8B00E" w14:textId="77777777" w:rsidR="00883D89" w:rsidRPr="00506AAB" w:rsidRDefault="00145D3A" w:rsidP="005E106B">
      <w:pPr>
        <w:spacing w:after="0" w:line="240" w:lineRule="auto"/>
        <w:jc w:val="both"/>
        <w:rPr>
          <w:rFonts w:cs="Calibri"/>
          <w:sz w:val="18"/>
          <w:szCs w:val="18"/>
        </w:rPr>
      </w:pPr>
      <w:r w:rsidRPr="00506AAB">
        <w:rPr>
          <w:rFonts w:cs="Calibri"/>
          <w:b/>
          <w:sz w:val="18"/>
          <w:szCs w:val="18"/>
          <w:u w:val="single"/>
        </w:rPr>
        <w:t>1989 – 1995</w:t>
      </w:r>
      <w:r w:rsidRPr="00506AAB">
        <w:rPr>
          <w:rFonts w:cs="Calibri"/>
          <w:b/>
          <w:sz w:val="18"/>
          <w:szCs w:val="18"/>
        </w:rPr>
        <w:t xml:space="preserve">: </w:t>
      </w:r>
      <w:r w:rsidR="00883D89" w:rsidRPr="00506AAB">
        <w:rPr>
          <w:rFonts w:cs="Calibri"/>
          <w:b/>
          <w:sz w:val="18"/>
          <w:szCs w:val="18"/>
        </w:rPr>
        <w:t>DEPARTMENT FOR INTER</w:t>
      </w:r>
      <w:r w:rsidR="009836DB" w:rsidRPr="00506AAB">
        <w:rPr>
          <w:rFonts w:cs="Calibri"/>
          <w:b/>
          <w:sz w:val="18"/>
          <w:szCs w:val="18"/>
        </w:rPr>
        <w:t>NATIONAL DEVELOPMENT (D</w:t>
      </w:r>
      <w:r w:rsidR="00446859" w:rsidRPr="00506AAB">
        <w:rPr>
          <w:rFonts w:cs="Calibri"/>
          <w:b/>
          <w:sz w:val="18"/>
          <w:szCs w:val="18"/>
        </w:rPr>
        <w:t>F</w:t>
      </w:r>
      <w:r w:rsidR="009836DB" w:rsidRPr="00506AAB">
        <w:rPr>
          <w:rFonts w:cs="Calibri"/>
          <w:b/>
          <w:sz w:val="18"/>
          <w:szCs w:val="18"/>
        </w:rPr>
        <w:t>ID</w:t>
      </w:r>
      <w:r w:rsidR="003E7CDE" w:rsidRPr="00506AAB">
        <w:rPr>
          <w:rFonts w:cs="Calibri"/>
          <w:b/>
          <w:sz w:val="18"/>
          <w:szCs w:val="18"/>
        </w:rPr>
        <w:t xml:space="preserve">, </w:t>
      </w:r>
      <w:r w:rsidR="00446859" w:rsidRPr="00506AAB">
        <w:rPr>
          <w:rFonts w:cs="Calibri"/>
          <w:bCs/>
          <w:sz w:val="18"/>
          <w:szCs w:val="18"/>
        </w:rPr>
        <w:t>previously</w:t>
      </w:r>
      <w:r w:rsidR="003E7CDE" w:rsidRPr="00506AAB">
        <w:rPr>
          <w:rFonts w:cs="Calibri"/>
          <w:bCs/>
          <w:sz w:val="18"/>
          <w:szCs w:val="18"/>
        </w:rPr>
        <w:t xml:space="preserve"> ODA</w:t>
      </w:r>
      <w:r w:rsidR="009836DB" w:rsidRPr="00506AAB">
        <w:rPr>
          <w:rFonts w:cs="Calibri"/>
          <w:b/>
          <w:sz w:val="18"/>
          <w:szCs w:val="18"/>
        </w:rPr>
        <w:t xml:space="preserve">), UK &amp; </w:t>
      </w:r>
      <w:proofErr w:type="gramStart"/>
      <w:r w:rsidR="00900E2D" w:rsidRPr="00506AAB">
        <w:rPr>
          <w:rFonts w:cs="Calibri"/>
          <w:b/>
          <w:sz w:val="18"/>
          <w:szCs w:val="18"/>
        </w:rPr>
        <w:t>Malawi</w:t>
      </w:r>
      <w:r w:rsidR="00CC1CB5" w:rsidRPr="00506AAB">
        <w:rPr>
          <w:rFonts w:cs="Calibri"/>
          <w:sz w:val="18"/>
          <w:szCs w:val="18"/>
        </w:rPr>
        <w:t>:-</w:t>
      </w:r>
      <w:proofErr w:type="gramEnd"/>
    </w:p>
    <w:p w14:paraId="6246EA0B" w14:textId="77777777" w:rsidR="005E106B" w:rsidRPr="00506AAB" w:rsidRDefault="005E106B" w:rsidP="005E106B">
      <w:pPr>
        <w:tabs>
          <w:tab w:val="right" w:pos="1134"/>
        </w:tabs>
        <w:spacing w:after="0" w:line="240" w:lineRule="auto"/>
        <w:jc w:val="both"/>
        <w:rPr>
          <w:rFonts w:cs="Calibri"/>
          <w:sz w:val="18"/>
          <w:szCs w:val="18"/>
        </w:rPr>
      </w:pPr>
    </w:p>
    <w:p w14:paraId="558D837C" w14:textId="77777777" w:rsidR="00883D89" w:rsidRPr="00506AAB" w:rsidRDefault="00883D89" w:rsidP="005E106B">
      <w:pPr>
        <w:tabs>
          <w:tab w:val="right" w:pos="1134"/>
        </w:tabs>
        <w:spacing w:after="0" w:line="240" w:lineRule="auto"/>
        <w:jc w:val="both"/>
        <w:rPr>
          <w:rFonts w:cs="Calibri"/>
          <w:sz w:val="18"/>
          <w:szCs w:val="18"/>
        </w:rPr>
      </w:pPr>
      <w:r w:rsidRPr="00506AAB">
        <w:rPr>
          <w:rFonts w:cs="Calibri"/>
          <w:sz w:val="18"/>
          <w:szCs w:val="18"/>
        </w:rPr>
        <w:t xml:space="preserve">1994 – 95: </w:t>
      </w:r>
      <w:r w:rsidRPr="00506AAB">
        <w:rPr>
          <w:rFonts w:cs="Calibri"/>
          <w:sz w:val="18"/>
          <w:szCs w:val="18"/>
        </w:rPr>
        <w:tab/>
      </w:r>
      <w:r w:rsidRPr="00506AAB">
        <w:rPr>
          <w:rFonts w:cs="Calibri"/>
          <w:b/>
          <w:sz w:val="18"/>
          <w:szCs w:val="18"/>
        </w:rPr>
        <w:t>Research Fellow - Institutional Development for City Management</w:t>
      </w:r>
      <w:r w:rsidRPr="00506AAB">
        <w:rPr>
          <w:rFonts w:cs="Calibri"/>
          <w:bCs/>
          <w:sz w:val="18"/>
          <w:szCs w:val="18"/>
        </w:rPr>
        <w:t xml:space="preserve">, </w:t>
      </w:r>
      <w:r w:rsidRPr="00506AAB">
        <w:rPr>
          <w:rFonts w:cs="Calibri"/>
          <w:b/>
          <w:bCs/>
          <w:sz w:val="18"/>
          <w:szCs w:val="18"/>
        </w:rPr>
        <w:t xml:space="preserve">Strathclyde University, Glasgow </w:t>
      </w:r>
      <w:r w:rsidRPr="00506AAB">
        <w:rPr>
          <w:rFonts w:cs="Calibri"/>
          <w:bCs/>
          <w:sz w:val="18"/>
          <w:szCs w:val="18"/>
        </w:rPr>
        <w:t>(ISTS).</w:t>
      </w:r>
    </w:p>
    <w:p w14:paraId="30F9FD92" w14:textId="77777777" w:rsidR="00883D89" w:rsidRPr="00506AAB" w:rsidRDefault="00883D89" w:rsidP="005E106B">
      <w:pPr>
        <w:numPr>
          <w:ilvl w:val="0"/>
          <w:numId w:val="2"/>
        </w:numPr>
        <w:spacing w:after="0" w:line="240" w:lineRule="auto"/>
        <w:jc w:val="both"/>
        <w:rPr>
          <w:rFonts w:cs="Calibri"/>
          <w:sz w:val="18"/>
          <w:szCs w:val="18"/>
        </w:rPr>
      </w:pPr>
      <w:r w:rsidRPr="00506AAB">
        <w:rPr>
          <w:rFonts w:cs="Calibri"/>
          <w:sz w:val="18"/>
          <w:szCs w:val="18"/>
        </w:rPr>
        <w:t xml:space="preserve">Completed PhD thesis. Edited into </w:t>
      </w:r>
      <w:r w:rsidRPr="00506AAB">
        <w:rPr>
          <w:rFonts w:cs="Calibri"/>
          <w:i/>
          <w:sz w:val="18"/>
          <w:szCs w:val="18"/>
        </w:rPr>
        <w:t xml:space="preserve">Institutional Development. </w:t>
      </w:r>
      <w:r w:rsidRPr="00506AAB">
        <w:rPr>
          <w:rFonts w:cs="Calibri"/>
          <w:sz w:val="18"/>
          <w:szCs w:val="18"/>
        </w:rPr>
        <w:t>Published by Macmillan (UK) and St Martin’s Press (USA).</w:t>
      </w:r>
      <w:r w:rsidR="009E0E6A" w:rsidRPr="00506AAB">
        <w:rPr>
          <w:rFonts w:cs="Calibri"/>
          <w:sz w:val="18"/>
          <w:szCs w:val="18"/>
        </w:rPr>
        <w:t xml:space="preserve"> </w:t>
      </w:r>
      <w:hyperlink r:id="rId23" w:history="1">
        <w:r w:rsidR="009E0E6A" w:rsidRPr="00506AAB">
          <w:rPr>
            <w:rStyle w:val="Hyperlink"/>
            <w:rFonts w:cs="Calibri"/>
            <w:sz w:val="18"/>
            <w:szCs w:val="18"/>
          </w:rPr>
          <w:t>https://www.palgrave.com/gp/book/9781349250738</w:t>
        </w:r>
      </w:hyperlink>
    </w:p>
    <w:p w14:paraId="0181957F" w14:textId="77777777" w:rsidR="00883D89" w:rsidRPr="00506AAB" w:rsidRDefault="00883D89" w:rsidP="005E106B">
      <w:pPr>
        <w:tabs>
          <w:tab w:val="right" w:pos="1134"/>
        </w:tabs>
        <w:spacing w:after="0" w:line="240" w:lineRule="auto"/>
        <w:jc w:val="both"/>
        <w:rPr>
          <w:rFonts w:cs="Calibri"/>
          <w:sz w:val="18"/>
          <w:szCs w:val="18"/>
        </w:rPr>
      </w:pPr>
    </w:p>
    <w:p w14:paraId="6350D93D" w14:textId="77777777" w:rsidR="00883D89" w:rsidRPr="00506AAB" w:rsidRDefault="00883D89" w:rsidP="005E106B">
      <w:pPr>
        <w:tabs>
          <w:tab w:val="right" w:pos="1134"/>
        </w:tabs>
        <w:spacing w:after="0" w:line="240" w:lineRule="auto"/>
        <w:jc w:val="both"/>
        <w:rPr>
          <w:rFonts w:cs="Calibri"/>
          <w:sz w:val="18"/>
          <w:szCs w:val="18"/>
        </w:rPr>
      </w:pPr>
      <w:r w:rsidRPr="00506AAB">
        <w:rPr>
          <w:rFonts w:cs="Calibri"/>
          <w:sz w:val="18"/>
          <w:szCs w:val="18"/>
        </w:rPr>
        <w:t>1991 – 93:</w:t>
      </w:r>
      <w:r w:rsidRPr="00506AAB">
        <w:rPr>
          <w:rFonts w:cs="Calibri"/>
          <w:sz w:val="18"/>
          <w:szCs w:val="18"/>
        </w:rPr>
        <w:tab/>
        <w:t xml:space="preserve"> </w:t>
      </w:r>
      <w:r w:rsidRPr="00506AAB">
        <w:rPr>
          <w:rFonts w:cs="Calibri"/>
          <w:b/>
          <w:bCs/>
          <w:sz w:val="18"/>
          <w:szCs w:val="18"/>
        </w:rPr>
        <w:t xml:space="preserve">Urban </w:t>
      </w:r>
      <w:r w:rsidRPr="00506AAB">
        <w:rPr>
          <w:rFonts w:cs="Calibri"/>
          <w:b/>
          <w:sz w:val="18"/>
          <w:szCs w:val="18"/>
        </w:rPr>
        <w:t xml:space="preserve">Management Adviser - Local Government Development Project, Malawi </w:t>
      </w:r>
      <w:r w:rsidRPr="00506AAB">
        <w:rPr>
          <w:rFonts w:cs="Calibri"/>
          <w:sz w:val="18"/>
          <w:szCs w:val="18"/>
        </w:rPr>
        <w:t>(TCO)</w:t>
      </w:r>
      <w:r w:rsidRPr="00506AAB">
        <w:rPr>
          <w:rFonts w:cs="Calibri"/>
          <w:bCs/>
          <w:sz w:val="18"/>
          <w:szCs w:val="18"/>
        </w:rPr>
        <w:t>.</w:t>
      </w:r>
    </w:p>
    <w:p w14:paraId="2FAAEA87" w14:textId="77777777" w:rsidR="00883D89" w:rsidRPr="00506AAB" w:rsidRDefault="00883D89" w:rsidP="005E106B">
      <w:pPr>
        <w:numPr>
          <w:ilvl w:val="0"/>
          <w:numId w:val="2"/>
        </w:numPr>
        <w:spacing w:after="0" w:line="240" w:lineRule="auto"/>
        <w:jc w:val="both"/>
        <w:rPr>
          <w:rFonts w:cs="Calibri"/>
          <w:sz w:val="18"/>
          <w:szCs w:val="18"/>
        </w:rPr>
      </w:pPr>
      <w:r w:rsidRPr="00506AAB">
        <w:rPr>
          <w:rFonts w:cs="Calibri"/>
          <w:sz w:val="18"/>
          <w:szCs w:val="18"/>
        </w:rPr>
        <w:t>Supported the four city councils to prepare integrated development strategies for infrastructure and service provision.</w:t>
      </w:r>
    </w:p>
    <w:p w14:paraId="4AF41B87" w14:textId="77777777" w:rsidR="00883D89" w:rsidRPr="00506AAB" w:rsidRDefault="00883D89" w:rsidP="005E106B">
      <w:pPr>
        <w:numPr>
          <w:ilvl w:val="0"/>
          <w:numId w:val="2"/>
        </w:numPr>
        <w:spacing w:after="0" w:line="240" w:lineRule="auto"/>
        <w:jc w:val="both"/>
        <w:rPr>
          <w:rFonts w:cs="Calibri"/>
          <w:sz w:val="18"/>
          <w:szCs w:val="18"/>
        </w:rPr>
      </w:pPr>
      <w:r w:rsidRPr="00506AAB">
        <w:rPr>
          <w:rFonts w:cs="Calibri"/>
          <w:sz w:val="18"/>
          <w:szCs w:val="18"/>
        </w:rPr>
        <w:t xml:space="preserve">Introduced GIS to support </w:t>
      </w:r>
      <w:r w:rsidR="00FC0347" w:rsidRPr="00506AAB">
        <w:rPr>
          <w:rFonts w:cs="Calibri"/>
          <w:sz w:val="18"/>
          <w:szCs w:val="18"/>
        </w:rPr>
        <w:t xml:space="preserve">environmental and infrastructure </w:t>
      </w:r>
      <w:r w:rsidRPr="00506AAB">
        <w:rPr>
          <w:rFonts w:cs="Calibri"/>
          <w:sz w:val="18"/>
          <w:szCs w:val="18"/>
        </w:rPr>
        <w:t>threshold analysis</w:t>
      </w:r>
      <w:r w:rsidR="00FC0347" w:rsidRPr="00506AAB">
        <w:rPr>
          <w:rFonts w:cs="Calibri"/>
          <w:sz w:val="18"/>
          <w:szCs w:val="18"/>
        </w:rPr>
        <w:t>,</w:t>
      </w:r>
      <w:r w:rsidRPr="00506AAB">
        <w:rPr>
          <w:rFonts w:cs="Calibri"/>
          <w:sz w:val="18"/>
          <w:szCs w:val="18"/>
        </w:rPr>
        <w:t xml:space="preserve"> and a tax-based property inventory.</w:t>
      </w:r>
    </w:p>
    <w:p w14:paraId="11D0E5C2" w14:textId="77777777" w:rsidR="00883D89" w:rsidRPr="00506AAB" w:rsidRDefault="00883D89" w:rsidP="005E106B">
      <w:pPr>
        <w:numPr>
          <w:ilvl w:val="0"/>
          <w:numId w:val="2"/>
        </w:numPr>
        <w:spacing w:after="0" w:line="240" w:lineRule="auto"/>
        <w:jc w:val="both"/>
        <w:rPr>
          <w:rFonts w:cs="Calibri"/>
          <w:sz w:val="18"/>
          <w:szCs w:val="18"/>
        </w:rPr>
      </w:pPr>
      <w:r w:rsidRPr="00506AAB">
        <w:rPr>
          <w:rFonts w:cs="Calibri"/>
          <w:sz w:val="18"/>
          <w:szCs w:val="18"/>
        </w:rPr>
        <w:t>Handed over a robust urban management (city and council) system to the four urban Malawian counterpart CEOs.</w:t>
      </w:r>
    </w:p>
    <w:p w14:paraId="160B038B" w14:textId="77777777" w:rsidR="00883D89" w:rsidRPr="00506AAB" w:rsidRDefault="00883D89" w:rsidP="005E106B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3F93AA96" w14:textId="77777777" w:rsidR="00883D89" w:rsidRPr="00506AAB" w:rsidRDefault="00883D89" w:rsidP="005E106B">
      <w:pPr>
        <w:spacing w:after="0" w:line="240" w:lineRule="auto"/>
        <w:jc w:val="both"/>
        <w:rPr>
          <w:rFonts w:cs="Calibri"/>
          <w:sz w:val="18"/>
          <w:szCs w:val="18"/>
        </w:rPr>
      </w:pPr>
      <w:r w:rsidRPr="00506AAB">
        <w:rPr>
          <w:rFonts w:cs="Calibri"/>
          <w:sz w:val="18"/>
          <w:szCs w:val="18"/>
        </w:rPr>
        <w:t xml:space="preserve">1989 – 91: </w:t>
      </w:r>
      <w:r w:rsidR="00285743" w:rsidRPr="00506AAB">
        <w:rPr>
          <w:rFonts w:cs="Calibri"/>
          <w:b/>
          <w:sz w:val="18"/>
          <w:szCs w:val="18"/>
        </w:rPr>
        <w:t>Town Clerk and</w:t>
      </w:r>
      <w:r w:rsidR="00285743" w:rsidRPr="00506AAB">
        <w:rPr>
          <w:rFonts w:cs="Calibri"/>
          <w:sz w:val="18"/>
          <w:szCs w:val="18"/>
        </w:rPr>
        <w:t xml:space="preserve"> </w:t>
      </w:r>
      <w:r w:rsidRPr="00506AAB">
        <w:rPr>
          <w:rFonts w:cs="Calibri"/>
          <w:b/>
          <w:bCs/>
          <w:sz w:val="18"/>
          <w:szCs w:val="18"/>
        </w:rPr>
        <w:t xml:space="preserve">Chief Executive </w:t>
      </w:r>
      <w:r w:rsidRPr="00506AAB">
        <w:rPr>
          <w:rFonts w:cs="Calibri"/>
          <w:b/>
          <w:sz w:val="18"/>
          <w:szCs w:val="18"/>
        </w:rPr>
        <w:t xml:space="preserve">- Lilongwe City Council, Malawi </w:t>
      </w:r>
      <w:r w:rsidRPr="00506AAB">
        <w:rPr>
          <w:rFonts w:cs="Calibri"/>
          <w:sz w:val="18"/>
          <w:szCs w:val="18"/>
        </w:rPr>
        <w:t xml:space="preserve">(OSAS). </w:t>
      </w:r>
    </w:p>
    <w:p w14:paraId="1F041416" w14:textId="77777777" w:rsidR="00883D89" w:rsidRPr="00506AAB" w:rsidRDefault="00883D89" w:rsidP="005E106B">
      <w:pPr>
        <w:numPr>
          <w:ilvl w:val="0"/>
          <w:numId w:val="2"/>
        </w:numPr>
        <w:spacing w:after="0" w:line="240" w:lineRule="auto"/>
        <w:jc w:val="both"/>
        <w:rPr>
          <w:rFonts w:cs="Calibri"/>
          <w:sz w:val="18"/>
          <w:szCs w:val="18"/>
        </w:rPr>
      </w:pPr>
      <w:r w:rsidRPr="00506AAB">
        <w:rPr>
          <w:rFonts w:cs="Calibri"/>
          <w:sz w:val="18"/>
          <w:szCs w:val="18"/>
        </w:rPr>
        <w:t>Tackled short-term organisational, personnel and financial management problems (1,300 permanent staff).</w:t>
      </w:r>
    </w:p>
    <w:p w14:paraId="7A83506D" w14:textId="77777777" w:rsidR="00883D89" w:rsidRPr="00506AAB" w:rsidRDefault="00883D89" w:rsidP="005E106B">
      <w:pPr>
        <w:numPr>
          <w:ilvl w:val="0"/>
          <w:numId w:val="2"/>
        </w:numPr>
        <w:spacing w:after="0" w:line="240" w:lineRule="auto"/>
        <w:jc w:val="both"/>
        <w:rPr>
          <w:rFonts w:cs="Calibri"/>
          <w:sz w:val="18"/>
          <w:szCs w:val="18"/>
        </w:rPr>
      </w:pPr>
      <w:r w:rsidRPr="00506AAB">
        <w:rPr>
          <w:rFonts w:cs="Calibri"/>
          <w:sz w:val="18"/>
          <w:szCs w:val="18"/>
        </w:rPr>
        <w:t xml:space="preserve">Widened the original ‘administration reform’ project to embrace the council </w:t>
      </w:r>
      <w:r w:rsidRPr="00506AAB">
        <w:rPr>
          <w:rFonts w:cs="Calibri"/>
          <w:i/>
          <w:iCs/>
          <w:sz w:val="18"/>
          <w:szCs w:val="18"/>
        </w:rPr>
        <w:t>and</w:t>
      </w:r>
      <w:r w:rsidRPr="00506AAB">
        <w:rPr>
          <w:rFonts w:cs="Calibri"/>
          <w:sz w:val="18"/>
          <w:szCs w:val="18"/>
        </w:rPr>
        <w:t xml:space="preserve"> its urban development challenge.</w:t>
      </w:r>
    </w:p>
    <w:p w14:paraId="1AB16DE5" w14:textId="77777777" w:rsidR="00883D89" w:rsidRPr="00506AAB" w:rsidRDefault="00883D89" w:rsidP="005E106B">
      <w:pPr>
        <w:numPr>
          <w:ilvl w:val="0"/>
          <w:numId w:val="2"/>
        </w:numPr>
        <w:spacing w:after="0" w:line="240" w:lineRule="auto"/>
        <w:jc w:val="both"/>
        <w:rPr>
          <w:rFonts w:cs="Calibri"/>
          <w:sz w:val="18"/>
          <w:szCs w:val="18"/>
        </w:rPr>
      </w:pPr>
      <w:r w:rsidRPr="00506AAB">
        <w:rPr>
          <w:rFonts w:cs="Calibri"/>
          <w:sz w:val="18"/>
          <w:szCs w:val="18"/>
        </w:rPr>
        <w:t>Developed an urban management system of urban analysis and</w:t>
      </w:r>
      <w:r w:rsidRPr="00506AAB">
        <w:rPr>
          <w:rFonts w:cs="Calibri"/>
          <w:b/>
          <w:sz w:val="18"/>
          <w:szCs w:val="18"/>
        </w:rPr>
        <w:t xml:space="preserve"> </w:t>
      </w:r>
      <w:r w:rsidRPr="00506AAB">
        <w:rPr>
          <w:rFonts w:cs="Calibri"/>
          <w:sz w:val="18"/>
          <w:szCs w:val="18"/>
        </w:rPr>
        <w:t>institutional (council &amp; others’) responses.</w:t>
      </w:r>
    </w:p>
    <w:p w14:paraId="23D1AD41" w14:textId="77777777" w:rsidR="00B808D1" w:rsidRPr="00506AAB" w:rsidRDefault="00B808D1" w:rsidP="005E106B">
      <w:pPr>
        <w:numPr>
          <w:ilvl w:val="0"/>
          <w:numId w:val="2"/>
        </w:numPr>
        <w:spacing w:after="0" w:line="240" w:lineRule="auto"/>
        <w:jc w:val="both"/>
        <w:rPr>
          <w:rFonts w:cs="Calibri"/>
          <w:sz w:val="18"/>
          <w:szCs w:val="18"/>
        </w:rPr>
      </w:pPr>
      <w:r w:rsidRPr="00506AAB">
        <w:rPr>
          <w:rFonts w:cs="Calibri"/>
          <w:sz w:val="18"/>
          <w:szCs w:val="18"/>
        </w:rPr>
        <w:t>Introduced GIS through ITC Enschede (conceptual), UN-Habitat (advisory) and UNDP (funding).</w:t>
      </w:r>
    </w:p>
    <w:p w14:paraId="3DF05FE5" w14:textId="77777777" w:rsidR="00883D89" w:rsidRPr="00506AAB" w:rsidRDefault="00E860F8" w:rsidP="005E106B">
      <w:pPr>
        <w:numPr>
          <w:ilvl w:val="0"/>
          <w:numId w:val="2"/>
        </w:numPr>
        <w:spacing w:after="0" w:line="240" w:lineRule="auto"/>
        <w:jc w:val="both"/>
        <w:rPr>
          <w:rFonts w:cs="Calibri"/>
          <w:sz w:val="18"/>
          <w:szCs w:val="18"/>
        </w:rPr>
      </w:pPr>
      <w:r w:rsidRPr="00506AAB">
        <w:rPr>
          <w:rFonts w:cs="Calibri"/>
          <w:sz w:val="18"/>
          <w:szCs w:val="18"/>
        </w:rPr>
        <w:t xml:space="preserve">Prepared </w:t>
      </w:r>
      <w:r w:rsidR="00AD06E4" w:rsidRPr="00506AAB">
        <w:rPr>
          <w:rFonts w:cs="Calibri"/>
          <w:sz w:val="18"/>
          <w:szCs w:val="18"/>
        </w:rPr>
        <w:t xml:space="preserve">the </w:t>
      </w:r>
      <w:r w:rsidRPr="00506AAB">
        <w:rPr>
          <w:rFonts w:cs="Calibri"/>
          <w:sz w:val="18"/>
          <w:szCs w:val="18"/>
        </w:rPr>
        <w:t>first integrated development strategy</w:t>
      </w:r>
      <w:r w:rsidR="00B808D1" w:rsidRPr="00506AAB">
        <w:rPr>
          <w:rFonts w:cs="Calibri"/>
          <w:sz w:val="18"/>
          <w:szCs w:val="18"/>
        </w:rPr>
        <w:t xml:space="preserve">, </w:t>
      </w:r>
      <w:r w:rsidR="00883D89" w:rsidRPr="00506AAB">
        <w:rPr>
          <w:rFonts w:cs="Calibri"/>
          <w:sz w:val="18"/>
          <w:szCs w:val="18"/>
        </w:rPr>
        <w:t>planning manual, and output-based annual reports.</w:t>
      </w:r>
    </w:p>
    <w:p w14:paraId="499BA065" w14:textId="77777777" w:rsidR="00E860F8" w:rsidRPr="00506AAB" w:rsidRDefault="00E860F8" w:rsidP="005E106B">
      <w:pPr>
        <w:numPr>
          <w:ilvl w:val="0"/>
          <w:numId w:val="2"/>
        </w:numPr>
        <w:spacing w:after="0" w:line="240" w:lineRule="auto"/>
        <w:jc w:val="both"/>
        <w:rPr>
          <w:rFonts w:cs="Calibri"/>
          <w:sz w:val="18"/>
          <w:szCs w:val="18"/>
        </w:rPr>
      </w:pPr>
      <w:r w:rsidRPr="00506AAB">
        <w:rPr>
          <w:rFonts w:cs="Calibri"/>
          <w:sz w:val="18"/>
          <w:szCs w:val="18"/>
        </w:rPr>
        <w:t>Invited to replicate Lilongwe’s urban management innovation</w:t>
      </w:r>
      <w:r w:rsidR="003F3040" w:rsidRPr="00506AAB">
        <w:rPr>
          <w:rFonts w:cs="Calibri"/>
          <w:sz w:val="18"/>
          <w:szCs w:val="18"/>
        </w:rPr>
        <w:t>s</w:t>
      </w:r>
      <w:r w:rsidRPr="00506AAB">
        <w:rPr>
          <w:rFonts w:cs="Calibri"/>
          <w:sz w:val="18"/>
          <w:szCs w:val="18"/>
        </w:rPr>
        <w:t xml:space="preserve"> in Blantyre, Mzuzu and Zomba.</w:t>
      </w:r>
    </w:p>
    <w:p w14:paraId="7265121D" w14:textId="77777777" w:rsidR="008A0E7E" w:rsidRPr="00506AAB" w:rsidRDefault="008A0E7E" w:rsidP="005E106B">
      <w:pPr>
        <w:spacing w:after="0" w:line="240" w:lineRule="auto"/>
        <w:jc w:val="both"/>
        <w:rPr>
          <w:rFonts w:cs="Calibri"/>
          <w:b/>
          <w:sz w:val="18"/>
          <w:szCs w:val="18"/>
          <w:u w:val="single"/>
        </w:rPr>
      </w:pPr>
    </w:p>
    <w:p w14:paraId="2A74D10E" w14:textId="77777777" w:rsidR="00883D89" w:rsidRPr="00506AAB" w:rsidRDefault="00883D89" w:rsidP="005E106B">
      <w:pPr>
        <w:spacing w:after="0" w:line="240" w:lineRule="auto"/>
        <w:jc w:val="both"/>
        <w:rPr>
          <w:rFonts w:cs="Calibri"/>
          <w:sz w:val="18"/>
          <w:szCs w:val="18"/>
        </w:rPr>
      </w:pPr>
      <w:r w:rsidRPr="00506AAB">
        <w:rPr>
          <w:rFonts w:cs="Calibri"/>
          <w:b/>
          <w:sz w:val="18"/>
          <w:szCs w:val="18"/>
        </w:rPr>
        <w:t xml:space="preserve">BRITISH TOWN PLANNING </w:t>
      </w:r>
      <w:r w:rsidR="00EE3670" w:rsidRPr="00506AAB">
        <w:rPr>
          <w:rFonts w:cs="Calibri"/>
          <w:b/>
          <w:sz w:val="18"/>
          <w:szCs w:val="18"/>
        </w:rPr>
        <w:t>AND URBAN REGENERATION</w:t>
      </w:r>
      <w:r w:rsidRPr="00506AAB">
        <w:rPr>
          <w:rFonts w:cs="Calibri"/>
          <w:bCs/>
          <w:sz w:val="18"/>
          <w:szCs w:val="18"/>
        </w:rPr>
        <w:t>.</w:t>
      </w:r>
      <w:r w:rsidRPr="00506AAB">
        <w:rPr>
          <w:rFonts w:cs="Calibri"/>
          <w:sz w:val="18"/>
          <w:szCs w:val="18"/>
        </w:rPr>
        <w:t xml:space="preserve"> </w:t>
      </w:r>
    </w:p>
    <w:p w14:paraId="5E84DCED" w14:textId="77777777" w:rsidR="00C9744E" w:rsidRPr="00506AAB" w:rsidRDefault="00C9744E" w:rsidP="00066E6A">
      <w:pPr>
        <w:pStyle w:val="Header"/>
        <w:rPr>
          <w:rFonts w:cs="Calibri"/>
          <w:sz w:val="18"/>
          <w:szCs w:val="18"/>
        </w:rPr>
      </w:pPr>
      <w:r w:rsidRPr="00506AAB">
        <w:rPr>
          <w:rFonts w:cs="Calibri"/>
          <w:sz w:val="18"/>
          <w:szCs w:val="18"/>
        </w:rPr>
        <w:t>Began</w:t>
      </w:r>
      <w:r w:rsidR="008961B2" w:rsidRPr="00506AAB">
        <w:rPr>
          <w:rFonts w:cs="Calibri"/>
          <w:sz w:val="18"/>
          <w:szCs w:val="18"/>
        </w:rPr>
        <w:t xml:space="preserve"> in local government</w:t>
      </w:r>
      <w:r w:rsidRPr="00506AAB">
        <w:rPr>
          <w:rFonts w:cs="Calibri"/>
          <w:sz w:val="18"/>
          <w:szCs w:val="18"/>
        </w:rPr>
        <w:t>, then</w:t>
      </w:r>
      <w:r w:rsidR="008961B2" w:rsidRPr="00506AAB">
        <w:rPr>
          <w:rFonts w:cs="Calibri"/>
          <w:sz w:val="18"/>
          <w:szCs w:val="18"/>
        </w:rPr>
        <w:t xml:space="preserve"> a spell with the Taylor-Woodrow </w:t>
      </w:r>
      <w:r w:rsidRPr="00506AAB">
        <w:rPr>
          <w:rFonts w:cs="Calibri"/>
          <w:sz w:val="18"/>
          <w:szCs w:val="18"/>
        </w:rPr>
        <w:t xml:space="preserve">Group </w:t>
      </w:r>
      <w:r w:rsidR="008961B2" w:rsidRPr="00506AAB">
        <w:rPr>
          <w:rFonts w:cs="Calibri"/>
          <w:sz w:val="18"/>
          <w:szCs w:val="18"/>
        </w:rPr>
        <w:t>in London</w:t>
      </w:r>
      <w:r w:rsidRPr="00506AAB">
        <w:rPr>
          <w:rFonts w:cs="Calibri"/>
          <w:sz w:val="18"/>
          <w:szCs w:val="18"/>
        </w:rPr>
        <w:t>, before being enticed by DFID to Malawi.</w:t>
      </w:r>
    </w:p>
    <w:p w14:paraId="2A1C5DF2" w14:textId="77777777" w:rsidR="00C9744E" w:rsidRPr="00506AAB" w:rsidRDefault="00C9744E" w:rsidP="00066E6A">
      <w:pPr>
        <w:pStyle w:val="Header"/>
        <w:rPr>
          <w:rFonts w:cs="Calibri"/>
          <w:sz w:val="18"/>
          <w:szCs w:val="18"/>
        </w:rPr>
      </w:pPr>
      <w:r w:rsidRPr="00506AAB">
        <w:rPr>
          <w:rFonts w:cs="Calibri"/>
          <w:b/>
          <w:bCs/>
          <w:i/>
          <w:iCs/>
          <w:sz w:val="18"/>
          <w:szCs w:val="18"/>
        </w:rPr>
        <w:t xml:space="preserve">Planning for strategic performance in </w:t>
      </w:r>
      <w:r w:rsidR="001F6FF1">
        <w:rPr>
          <w:rFonts w:cs="Calibri"/>
          <w:b/>
          <w:bCs/>
          <w:i/>
          <w:iCs/>
          <w:sz w:val="18"/>
          <w:szCs w:val="18"/>
        </w:rPr>
        <w:t>LG</w:t>
      </w:r>
      <w:r w:rsidRPr="00506AAB">
        <w:rPr>
          <w:rFonts w:cs="Calibri"/>
          <w:sz w:val="18"/>
          <w:szCs w:val="18"/>
        </w:rPr>
        <w:t xml:space="preserve">  </w:t>
      </w:r>
      <w:hyperlink r:id="rId24" w:history="1">
        <w:r w:rsidRPr="00506AAB">
          <w:rPr>
            <w:rStyle w:val="Hyperlink"/>
            <w:rFonts w:cs="Calibri"/>
            <w:sz w:val="18"/>
            <w:szCs w:val="18"/>
          </w:rPr>
          <w:t>https://www.sciencedirect.com/science/article/abs/pii/0024630188901082</w:t>
        </w:r>
      </w:hyperlink>
      <w:r w:rsidRPr="00506AAB">
        <w:rPr>
          <w:rFonts w:cs="Calibri"/>
          <w:sz w:val="18"/>
          <w:szCs w:val="18"/>
        </w:rPr>
        <w:t xml:space="preserve"> </w:t>
      </w:r>
    </w:p>
    <w:p w14:paraId="1D4CCB55" w14:textId="77777777" w:rsidR="00EE3670" w:rsidRPr="00506AAB" w:rsidRDefault="00066E6A" w:rsidP="00066E6A">
      <w:pPr>
        <w:pStyle w:val="Header"/>
        <w:rPr>
          <w:rFonts w:cs="Calibri"/>
          <w:sz w:val="18"/>
          <w:szCs w:val="18"/>
        </w:rPr>
      </w:pPr>
      <w:r w:rsidRPr="00506AAB">
        <w:rPr>
          <w:rFonts w:cs="Calibri"/>
          <w:b/>
          <w:bCs/>
          <w:i/>
          <w:iCs/>
          <w:sz w:val="18"/>
          <w:szCs w:val="18"/>
        </w:rPr>
        <w:t>Conservation measures as a basis for local plans</w:t>
      </w:r>
      <w:r w:rsidRPr="00506AAB">
        <w:rPr>
          <w:rFonts w:cs="Calibri"/>
          <w:i/>
          <w:iCs/>
          <w:sz w:val="18"/>
          <w:szCs w:val="18"/>
        </w:rPr>
        <w:t xml:space="preserve"> </w:t>
      </w:r>
      <w:hyperlink r:id="rId25" w:history="1">
        <w:r w:rsidRPr="00506AAB">
          <w:rPr>
            <w:rStyle w:val="Hyperlink"/>
            <w:rFonts w:cs="Calibri"/>
            <w:sz w:val="18"/>
            <w:szCs w:val="18"/>
          </w:rPr>
          <w:t>https://www.tandfonline.com/doi/abs/10.1080/00320717908711578</w:t>
        </w:r>
      </w:hyperlink>
    </w:p>
    <w:p w14:paraId="26213B1F" w14:textId="77777777" w:rsidR="00883D89" w:rsidRPr="00506AAB" w:rsidRDefault="00883D89" w:rsidP="00066E6A">
      <w:pPr>
        <w:spacing w:after="0" w:line="240" w:lineRule="auto"/>
        <w:jc w:val="both"/>
        <w:rPr>
          <w:rFonts w:cs="Calibri"/>
          <w:b/>
          <w:color w:val="365F91"/>
          <w:sz w:val="18"/>
          <w:szCs w:val="18"/>
          <w:u w:val="single"/>
        </w:rPr>
      </w:pPr>
    </w:p>
    <w:p w14:paraId="63E5D36D" w14:textId="77777777" w:rsidR="00883D89" w:rsidRPr="00506AAB" w:rsidRDefault="0073685A" w:rsidP="005E106B">
      <w:pPr>
        <w:spacing w:after="0" w:line="240" w:lineRule="auto"/>
        <w:ind w:left="2160" w:hanging="2160"/>
        <w:jc w:val="both"/>
        <w:rPr>
          <w:rFonts w:cs="Calibri"/>
          <w:b/>
          <w:color w:val="244061"/>
          <w:sz w:val="20"/>
          <w:szCs w:val="20"/>
        </w:rPr>
      </w:pPr>
      <w:r w:rsidRPr="00506AAB">
        <w:rPr>
          <w:rFonts w:cs="Calibri"/>
          <w:b/>
          <w:color w:val="244061"/>
          <w:sz w:val="20"/>
          <w:szCs w:val="20"/>
        </w:rPr>
        <w:t>QUALIFICATIONS:</w:t>
      </w:r>
    </w:p>
    <w:p w14:paraId="02ECDB29" w14:textId="77777777" w:rsidR="00404F90" w:rsidRPr="00506AAB" w:rsidRDefault="00404F90" w:rsidP="005E106B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53A07036" w14:textId="4827DB21" w:rsidR="00883D89" w:rsidRPr="00506AAB" w:rsidRDefault="00883D89" w:rsidP="005E106B">
      <w:pPr>
        <w:spacing w:after="0" w:line="240" w:lineRule="auto"/>
        <w:jc w:val="both"/>
        <w:rPr>
          <w:rFonts w:cs="Calibri"/>
          <w:sz w:val="18"/>
          <w:szCs w:val="18"/>
        </w:rPr>
      </w:pPr>
      <w:proofErr w:type="gramStart"/>
      <w:r w:rsidRPr="00506AAB">
        <w:rPr>
          <w:rFonts w:cs="Calibri"/>
          <w:b/>
          <w:sz w:val="18"/>
          <w:szCs w:val="18"/>
        </w:rPr>
        <w:t>PhD</w:t>
      </w:r>
      <w:r w:rsidRPr="00506AAB">
        <w:rPr>
          <w:rFonts w:cs="Calibri"/>
          <w:sz w:val="18"/>
          <w:szCs w:val="18"/>
        </w:rPr>
        <w:t xml:space="preserve">  </w:t>
      </w:r>
      <w:r w:rsidRPr="00506AAB">
        <w:rPr>
          <w:rFonts w:cs="Calibri"/>
          <w:sz w:val="18"/>
          <w:szCs w:val="18"/>
        </w:rPr>
        <w:tab/>
      </w:r>
      <w:proofErr w:type="gramEnd"/>
      <w:r w:rsidR="00ED641C">
        <w:rPr>
          <w:rFonts w:cs="Calibri"/>
          <w:sz w:val="18"/>
          <w:szCs w:val="18"/>
        </w:rPr>
        <w:tab/>
      </w:r>
      <w:r w:rsidR="00502F76">
        <w:rPr>
          <w:rFonts w:cs="Calibri"/>
          <w:b/>
          <w:sz w:val="18"/>
          <w:szCs w:val="18"/>
        </w:rPr>
        <w:t>Institut</w:t>
      </w:r>
      <w:r w:rsidR="00E503BD">
        <w:rPr>
          <w:rFonts w:cs="Calibri"/>
          <w:b/>
          <w:sz w:val="18"/>
          <w:szCs w:val="18"/>
        </w:rPr>
        <w:t>ional Development.</w:t>
      </w:r>
      <w:r w:rsidRPr="00506AAB">
        <w:rPr>
          <w:rFonts w:cs="Calibri"/>
          <w:sz w:val="18"/>
          <w:szCs w:val="18"/>
        </w:rPr>
        <w:t xml:space="preserve"> </w:t>
      </w:r>
      <w:r w:rsidRPr="00506AAB">
        <w:rPr>
          <w:rFonts w:cs="Calibri"/>
          <w:sz w:val="18"/>
          <w:szCs w:val="18"/>
        </w:rPr>
        <w:tab/>
        <w:t>Strathclyde University, Glasgow, UK.</w:t>
      </w:r>
      <w:r w:rsidRPr="00506AAB">
        <w:rPr>
          <w:rFonts w:cs="Calibri"/>
          <w:sz w:val="18"/>
          <w:szCs w:val="18"/>
        </w:rPr>
        <w:tab/>
        <w:t xml:space="preserve">  </w:t>
      </w:r>
      <w:r w:rsidRPr="00506AAB">
        <w:rPr>
          <w:rFonts w:cs="Calibri"/>
          <w:sz w:val="18"/>
          <w:szCs w:val="18"/>
        </w:rPr>
        <w:tab/>
        <w:t>Graduated</w:t>
      </w:r>
      <w:r w:rsidRPr="00506AAB">
        <w:rPr>
          <w:rFonts w:cs="Calibri"/>
          <w:b/>
          <w:sz w:val="18"/>
          <w:szCs w:val="18"/>
        </w:rPr>
        <w:t xml:space="preserve"> 1994</w:t>
      </w:r>
      <w:r w:rsidRPr="00506AAB">
        <w:rPr>
          <w:rFonts w:cs="Calibri"/>
          <w:sz w:val="18"/>
          <w:szCs w:val="18"/>
        </w:rPr>
        <w:t>.</w:t>
      </w:r>
    </w:p>
    <w:p w14:paraId="4CFDA9ED" w14:textId="77777777" w:rsidR="00883D89" w:rsidRPr="00506AAB" w:rsidRDefault="00883D89" w:rsidP="005E106B">
      <w:pPr>
        <w:spacing w:after="0" w:line="240" w:lineRule="auto"/>
        <w:rPr>
          <w:rFonts w:cs="Calibri"/>
          <w:sz w:val="18"/>
          <w:szCs w:val="18"/>
        </w:rPr>
      </w:pPr>
      <w:r w:rsidRPr="00506AAB">
        <w:rPr>
          <w:rFonts w:cs="Calibri"/>
          <w:b/>
          <w:sz w:val="18"/>
          <w:szCs w:val="18"/>
        </w:rPr>
        <w:t>MBA</w:t>
      </w:r>
      <w:r w:rsidRPr="00506AAB">
        <w:rPr>
          <w:rFonts w:cs="Calibri"/>
          <w:sz w:val="18"/>
          <w:szCs w:val="18"/>
        </w:rPr>
        <w:t xml:space="preserve"> </w:t>
      </w:r>
      <w:r w:rsidRPr="00506AAB">
        <w:rPr>
          <w:rFonts w:cs="Calibri"/>
          <w:sz w:val="18"/>
          <w:szCs w:val="18"/>
        </w:rPr>
        <w:tab/>
      </w:r>
      <w:r w:rsidRPr="00506AAB">
        <w:rPr>
          <w:rFonts w:cs="Calibri"/>
          <w:sz w:val="18"/>
          <w:szCs w:val="18"/>
        </w:rPr>
        <w:tab/>
      </w:r>
      <w:r w:rsidRPr="00506AAB">
        <w:rPr>
          <w:rFonts w:cs="Calibri"/>
          <w:b/>
          <w:sz w:val="18"/>
          <w:szCs w:val="18"/>
        </w:rPr>
        <w:t>Business Administration</w:t>
      </w:r>
      <w:r w:rsidRPr="00506AAB">
        <w:rPr>
          <w:rFonts w:cs="Calibri"/>
          <w:sz w:val="18"/>
          <w:szCs w:val="18"/>
        </w:rPr>
        <w:t xml:space="preserve">. </w:t>
      </w:r>
      <w:r w:rsidRPr="00506AAB">
        <w:rPr>
          <w:rFonts w:cs="Calibri"/>
          <w:sz w:val="18"/>
          <w:szCs w:val="18"/>
        </w:rPr>
        <w:tab/>
        <w:t>Strathclyde University, Glasgow, UK.</w:t>
      </w:r>
      <w:r w:rsidRPr="00506AAB">
        <w:rPr>
          <w:rFonts w:cs="Calibri"/>
          <w:sz w:val="18"/>
          <w:szCs w:val="18"/>
        </w:rPr>
        <w:tab/>
        <w:t xml:space="preserve">  </w:t>
      </w:r>
      <w:r w:rsidRPr="00506AAB">
        <w:rPr>
          <w:rFonts w:cs="Calibri"/>
          <w:sz w:val="18"/>
          <w:szCs w:val="18"/>
        </w:rPr>
        <w:tab/>
        <w:t>Graduated</w:t>
      </w:r>
      <w:r w:rsidRPr="00506AAB">
        <w:rPr>
          <w:rFonts w:cs="Calibri"/>
          <w:b/>
          <w:sz w:val="18"/>
          <w:szCs w:val="18"/>
        </w:rPr>
        <w:t xml:space="preserve"> 1984</w:t>
      </w:r>
      <w:r w:rsidRPr="00506AAB">
        <w:rPr>
          <w:rFonts w:cs="Calibri"/>
          <w:sz w:val="18"/>
          <w:szCs w:val="18"/>
        </w:rPr>
        <w:t>.</w:t>
      </w:r>
    </w:p>
    <w:p w14:paraId="3A6CBF91" w14:textId="1CB84C52" w:rsidR="00875C83" w:rsidRPr="00506AAB" w:rsidRDefault="00883D89" w:rsidP="00875C83">
      <w:pPr>
        <w:spacing w:after="0" w:line="240" w:lineRule="auto"/>
        <w:jc w:val="both"/>
        <w:rPr>
          <w:rFonts w:cs="Calibri"/>
          <w:sz w:val="18"/>
          <w:szCs w:val="18"/>
        </w:rPr>
      </w:pPr>
      <w:r w:rsidRPr="00506AAB">
        <w:rPr>
          <w:rFonts w:cs="Calibri"/>
          <w:b/>
          <w:sz w:val="18"/>
          <w:szCs w:val="18"/>
        </w:rPr>
        <w:t>BSc</w:t>
      </w:r>
      <w:r w:rsidRPr="00506AAB">
        <w:rPr>
          <w:rFonts w:cs="Calibri"/>
          <w:sz w:val="18"/>
          <w:szCs w:val="18"/>
        </w:rPr>
        <w:tab/>
      </w:r>
      <w:r w:rsidRPr="00506AAB">
        <w:rPr>
          <w:rFonts w:cs="Calibri"/>
          <w:sz w:val="18"/>
          <w:szCs w:val="18"/>
        </w:rPr>
        <w:tab/>
      </w:r>
      <w:r w:rsidRPr="00506AAB">
        <w:rPr>
          <w:rFonts w:cs="Calibri"/>
          <w:b/>
          <w:sz w:val="18"/>
          <w:szCs w:val="18"/>
        </w:rPr>
        <w:t>Town Planning.</w:t>
      </w:r>
      <w:r w:rsidRPr="00506AAB">
        <w:rPr>
          <w:rFonts w:cs="Calibri"/>
          <w:sz w:val="18"/>
          <w:szCs w:val="18"/>
        </w:rPr>
        <w:t xml:space="preserve"> </w:t>
      </w:r>
      <w:r w:rsidRPr="00506AAB">
        <w:rPr>
          <w:rFonts w:cs="Calibri"/>
          <w:sz w:val="18"/>
          <w:szCs w:val="18"/>
        </w:rPr>
        <w:tab/>
      </w:r>
      <w:r w:rsidRPr="00506AAB">
        <w:rPr>
          <w:rFonts w:cs="Calibri"/>
          <w:sz w:val="18"/>
          <w:szCs w:val="18"/>
        </w:rPr>
        <w:tab/>
        <w:t>Heriot-Watt University, Edinburgh, UK.</w:t>
      </w:r>
      <w:r w:rsidRPr="00506AAB">
        <w:rPr>
          <w:rFonts w:cs="Calibri"/>
          <w:sz w:val="18"/>
          <w:szCs w:val="18"/>
        </w:rPr>
        <w:tab/>
        <w:t xml:space="preserve">   </w:t>
      </w:r>
      <w:r w:rsidRPr="00506AAB">
        <w:rPr>
          <w:rFonts w:cs="Calibri"/>
          <w:sz w:val="18"/>
          <w:szCs w:val="18"/>
        </w:rPr>
        <w:tab/>
        <w:t>Graduated</w:t>
      </w:r>
      <w:r w:rsidRPr="00506AAB">
        <w:rPr>
          <w:rFonts w:cs="Calibri"/>
          <w:b/>
          <w:sz w:val="18"/>
          <w:szCs w:val="18"/>
        </w:rPr>
        <w:t xml:space="preserve"> 1974</w:t>
      </w:r>
      <w:r w:rsidRPr="00506AAB">
        <w:rPr>
          <w:rFonts w:cs="Calibri"/>
          <w:sz w:val="18"/>
          <w:szCs w:val="18"/>
        </w:rPr>
        <w:t>.</w:t>
      </w:r>
    </w:p>
    <w:p w14:paraId="78FDE8AD" w14:textId="77777777" w:rsidR="001606D9" w:rsidRPr="00506AAB" w:rsidRDefault="001C138F" w:rsidP="005E106B">
      <w:pPr>
        <w:spacing w:after="0" w:line="240" w:lineRule="auto"/>
        <w:rPr>
          <w:rFonts w:cs="Calibri"/>
          <w:bCs/>
          <w:sz w:val="18"/>
          <w:szCs w:val="18"/>
        </w:rPr>
      </w:pPr>
      <w:r w:rsidRPr="00506AAB">
        <w:rPr>
          <w:rFonts w:cs="Calibri"/>
          <w:b/>
          <w:sz w:val="18"/>
          <w:szCs w:val="18"/>
        </w:rPr>
        <w:t>MRTPI</w:t>
      </w:r>
      <w:r w:rsidRPr="00506AAB">
        <w:rPr>
          <w:rFonts w:cs="Calibri"/>
          <w:b/>
          <w:sz w:val="18"/>
          <w:szCs w:val="18"/>
        </w:rPr>
        <w:tab/>
      </w:r>
      <w:r w:rsidRPr="00506AAB">
        <w:rPr>
          <w:rFonts w:cs="Calibri"/>
          <w:b/>
          <w:sz w:val="18"/>
          <w:szCs w:val="18"/>
        </w:rPr>
        <w:tab/>
        <w:t>Chartered Town Planner</w:t>
      </w:r>
      <w:r w:rsidR="00931DCA" w:rsidRPr="00506AAB">
        <w:rPr>
          <w:rFonts w:cs="Calibri"/>
          <w:b/>
          <w:sz w:val="18"/>
          <w:szCs w:val="18"/>
        </w:rPr>
        <w:t>.</w:t>
      </w:r>
      <w:r w:rsidRPr="00506AAB">
        <w:rPr>
          <w:rFonts w:cs="Calibri"/>
          <w:b/>
          <w:sz w:val="18"/>
          <w:szCs w:val="18"/>
        </w:rPr>
        <w:tab/>
      </w:r>
      <w:r w:rsidRPr="00506AAB">
        <w:rPr>
          <w:rFonts w:cs="Calibri"/>
          <w:bCs/>
          <w:sz w:val="18"/>
          <w:szCs w:val="18"/>
        </w:rPr>
        <w:t>Royal Town Planning Institute, UK.</w:t>
      </w:r>
      <w:r w:rsidRPr="00506AAB">
        <w:rPr>
          <w:rFonts w:cs="Calibri"/>
          <w:bCs/>
          <w:sz w:val="18"/>
          <w:szCs w:val="18"/>
        </w:rPr>
        <w:tab/>
      </w:r>
      <w:r w:rsidRPr="00506AAB">
        <w:rPr>
          <w:rFonts w:cs="Calibri"/>
          <w:bCs/>
          <w:sz w:val="18"/>
          <w:szCs w:val="18"/>
        </w:rPr>
        <w:tab/>
        <w:t xml:space="preserve">Elected </w:t>
      </w:r>
      <w:r w:rsidRPr="00506AAB">
        <w:rPr>
          <w:rFonts w:cs="Calibri"/>
          <w:b/>
          <w:sz w:val="18"/>
          <w:szCs w:val="18"/>
        </w:rPr>
        <w:t>1975</w:t>
      </w:r>
      <w:r w:rsidRPr="00506AAB">
        <w:rPr>
          <w:rFonts w:cs="Calibri"/>
          <w:bCs/>
          <w:sz w:val="18"/>
          <w:szCs w:val="18"/>
        </w:rPr>
        <w:t>.</w:t>
      </w:r>
    </w:p>
    <w:p w14:paraId="3FD42E3B" w14:textId="77777777" w:rsidR="00ED6C15" w:rsidRDefault="00ED6C15" w:rsidP="005E106B">
      <w:pPr>
        <w:spacing w:after="0" w:line="240" w:lineRule="auto"/>
        <w:rPr>
          <w:rFonts w:cs="Calibri"/>
          <w:bCs/>
          <w:sz w:val="18"/>
          <w:szCs w:val="18"/>
        </w:rPr>
      </w:pPr>
    </w:p>
    <w:p w14:paraId="49FE712A" w14:textId="77777777" w:rsidR="00ED6C15" w:rsidRPr="00826841" w:rsidRDefault="00ED6C15" w:rsidP="005E106B">
      <w:pPr>
        <w:spacing w:after="0" w:line="240" w:lineRule="auto"/>
        <w:rPr>
          <w:rFonts w:cs="Calibri"/>
          <w:bCs/>
          <w:sz w:val="18"/>
          <w:szCs w:val="18"/>
        </w:rPr>
      </w:pPr>
    </w:p>
    <w:sectPr w:rsidR="00ED6C15" w:rsidRPr="00826841" w:rsidSect="006F6E97">
      <w:footerReference w:type="default" r:id="rId26"/>
      <w:pgSz w:w="11907" w:h="16839" w:code="9"/>
      <w:pgMar w:top="576" w:right="864" w:bottom="1008" w:left="1872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5129E" w14:textId="77777777" w:rsidR="00E9406B" w:rsidRDefault="00E9406B" w:rsidP="000748EF">
      <w:pPr>
        <w:spacing w:after="0" w:line="240" w:lineRule="auto"/>
      </w:pPr>
      <w:r>
        <w:separator/>
      </w:r>
    </w:p>
  </w:endnote>
  <w:endnote w:type="continuationSeparator" w:id="0">
    <w:p w14:paraId="6BF8F87C" w14:textId="77777777" w:rsidR="00E9406B" w:rsidRDefault="00E9406B" w:rsidP="0007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44623" w14:textId="77777777" w:rsidR="000748EF" w:rsidRDefault="000748EF" w:rsidP="000748EF">
    <w:pPr>
      <w:pStyle w:val="Header"/>
      <w:pBdr>
        <w:top w:val="single" w:sz="4" w:space="1" w:color="auto"/>
      </w:pBdr>
      <w:shd w:val="clear" w:color="auto" w:fill="FFFFFF"/>
      <w:jc w:val="right"/>
      <w:rPr>
        <w:rFonts w:ascii="Arial Narrow" w:hAnsi="Arial Narrow"/>
        <w:b/>
        <w:i/>
        <w:sz w:val="18"/>
        <w:szCs w:val="18"/>
      </w:rPr>
    </w:pPr>
  </w:p>
  <w:p w14:paraId="4A63777E" w14:textId="77777777" w:rsidR="000748EF" w:rsidRPr="00986CC6" w:rsidRDefault="000748EF" w:rsidP="000748EF">
    <w:pPr>
      <w:pStyle w:val="Header"/>
      <w:pBdr>
        <w:top w:val="single" w:sz="4" w:space="1" w:color="auto"/>
      </w:pBdr>
      <w:shd w:val="clear" w:color="auto" w:fill="FFFFFF"/>
      <w:jc w:val="right"/>
      <w:rPr>
        <w:rFonts w:cs="Calibri"/>
        <w:i/>
        <w:sz w:val="18"/>
        <w:szCs w:val="18"/>
      </w:rPr>
    </w:pPr>
    <w:proofErr w:type="spellStart"/>
    <w:r w:rsidRPr="00986CC6">
      <w:rPr>
        <w:rFonts w:cs="Calibri"/>
        <w:i/>
        <w:sz w:val="18"/>
        <w:szCs w:val="18"/>
      </w:rPr>
      <w:t>Dr.</w:t>
    </w:r>
    <w:proofErr w:type="spellEnd"/>
    <w:r w:rsidRPr="00986CC6">
      <w:rPr>
        <w:rFonts w:cs="Calibri"/>
        <w:i/>
        <w:sz w:val="18"/>
        <w:szCs w:val="18"/>
      </w:rPr>
      <w:t xml:space="preserve"> R. McGill.  Page </w:t>
    </w:r>
    <w:r w:rsidRPr="00986CC6">
      <w:rPr>
        <w:rFonts w:cs="Calibri"/>
        <w:i/>
        <w:sz w:val="18"/>
        <w:szCs w:val="18"/>
      </w:rPr>
      <w:fldChar w:fldCharType="begin"/>
    </w:r>
    <w:r w:rsidRPr="00986CC6">
      <w:rPr>
        <w:rFonts w:cs="Calibri"/>
        <w:i/>
        <w:sz w:val="18"/>
        <w:szCs w:val="18"/>
      </w:rPr>
      <w:instrText xml:space="preserve"> PAGE </w:instrText>
    </w:r>
    <w:r w:rsidRPr="00986CC6">
      <w:rPr>
        <w:rFonts w:cs="Calibri"/>
        <w:i/>
        <w:sz w:val="18"/>
        <w:szCs w:val="18"/>
      </w:rPr>
      <w:fldChar w:fldCharType="separate"/>
    </w:r>
    <w:r w:rsidR="007E71FF" w:rsidRPr="00986CC6">
      <w:rPr>
        <w:rFonts w:cs="Calibri"/>
        <w:i/>
        <w:noProof/>
        <w:sz w:val="18"/>
        <w:szCs w:val="18"/>
      </w:rPr>
      <w:t>3</w:t>
    </w:r>
    <w:r w:rsidRPr="00986CC6">
      <w:rPr>
        <w:rFonts w:cs="Calibri"/>
        <w:i/>
        <w:sz w:val="18"/>
        <w:szCs w:val="18"/>
      </w:rPr>
      <w:fldChar w:fldCharType="end"/>
    </w:r>
    <w:r w:rsidRPr="00986CC6">
      <w:rPr>
        <w:rFonts w:cs="Calibri"/>
        <w:i/>
        <w:sz w:val="18"/>
        <w:szCs w:val="18"/>
      </w:rPr>
      <w:t xml:space="preserve"> of </w:t>
    </w:r>
    <w:r w:rsidRPr="00986CC6">
      <w:rPr>
        <w:rFonts w:cs="Calibri"/>
        <w:i/>
        <w:sz w:val="18"/>
        <w:szCs w:val="18"/>
      </w:rPr>
      <w:fldChar w:fldCharType="begin"/>
    </w:r>
    <w:r w:rsidRPr="00986CC6">
      <w:rPr>
        <w:rFonts w:cs="Calibri"/>
        <w:i/>
        <w:sz w:val="18"/>
        <w:szCs w:val="18"/>
      </w:rPr>
      <w:instrText xml:space="preserve"> NUMPAGES  </w:instrText>
    </w:r>
    <w:r w:rsidRPr="00986CC6">
      <w:rPr>
        <w:rFonts w:cs="Calibri"/>
        <w:i/>
        <w:sz w:val="18"/>
        <w:szCs w:val="18"/>
      </w:rPr>
      <w:fldChar w:fldCharType="separate"/>
    </w:r>
    <w:r w:rsidR="007E71FF" w:rsidRPr="00986CC6">
      <w:rPr>
        <w:rFonts w:cs="Calibri"/>
        <w:i/>
        <w:noProof/>
        <w:sz w:val="18"/>
        <w:szCs w:val="18"/>
      </w:rPr>
      <w:t>3</w:t>
    </w:r>
    <w:r w:rsidRPr="00986CC6">
      <w:rPr>
        <w:rFonts w:cs="Calibri"/>
        <w:i/>
        <w:sz w:val="18"/>
        <w:szCs w:val="18"/>
      </w:rPr>
      <w:fldChar w:fldCharType="end"/>
    </w:r>
  </w:p>
  <w:p w14:paraId="64EC0140" w14:textId="77777777" w:rsidR="000748EF" w:rsidRDefault="000748EF" w:rsidP="00074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AEA68" w14:textId="77777777" w:rsidR="00E9406B" w:rsidRDefault="00E9406B" w:rsidP="000748EF">
      <w:pPr>
        <w:spacing w:after="0" w:line="240" w:lineRule="auto"/>
      </w:pPr>
      <w:r>
        <w:separator/>
      </w:r>
    </w:p>
  </w:footnote>
  <w:footnote w:type="continuationSeparator" w:id="0">
    <w:p w14:paraId="6B42D58D" w14:textId="77777777" w:rsidR="00E9406B" w:rsidRDefault="00E9406B" w:rsidP="00074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3688E"/>
    <w:multiLevelType w:val="hybridMultilevel"/>
    <w:tmpl w:val="5A9CA8B8"/>
    <w:lvl w:ilvl="0" w:tplc="1FC2CF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4B0480"/>
    <w:multiLevelType w:val="hybridMultilevel"/>
    <w:tmpl w:val="C5DC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E44F5"/>
    <w:multiLevelType w:val="multilevel"/>
    <w:tmpl w:val="6EDA24B2"/>
    <w:lvl w:ilvl="0">
      <w:numFmt w:val="bullet"/>
      <w:lvlText w:val="•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EE7FBF"/>
    <w:multiLevelType w:val="hybridMultilevel"/>
    <w:tmpl w:val="403EFB64"/>
    <w:lvl w:ilvl="0" w:tplc="6B0AE40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A76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8FB42FA"/>
    <w:multiLevelType w:val="hybridMultilevel"/>
    <w:tmpl w:val="283286A8"/>
    <w:lvl w:ilvl="0" w:tplc="6B0AE40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8151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7748891">
    <w:abstractNumId w:val="6"/>
  </w:num>
  <w:num w:numId="2" w16cid:durableId="1057436044">
    <w:abstractNumId w:val="4"/>
  </w:num>
  <w:num w:numId="3" w16cid:durableId="2037777869">
    <w:abstractNumId w:val="0"/>
  </w:num>
  <w:num w:numId="4" w16cid:durableId="775444371">
    <w:abstractNumId w:val="6"/>
  </w:num>
  <w:num w:numId="5" w16cid:durableId="2095781125">
    <w:abstractNumId w:val="1"/>
  </w:num>
  <w:num w:numId="6" w16cid:durableId="677469231">
    <w:abstractNumId w:val="5"/>
  </w:num>
  <w:num w:numId="7" w16cid:durableId="781220271">
    <w:abstractNumId w:val="3"/>
  </w:num>
  <w:num w:numId="8" w16cid:durableId="2009166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9C"/>
    <w:rsid w:val="00002119"/>
    <w:rsid w:val="00012FCF"/>
    <w:rsid w:val="00014FC6"/>
    <w:rsid w:val="00016592"/>
    <w:rsid w:val="000423F8"/>
    <w:rsid w:val="00042A92"/>
    <w:rsid w:val="0004755D"/>
    <w:rsid w:val="00052057"/>
    <w:rsid w:val="000538F4"/>
    <w:rsid w:val="000610E6"/>
    <w:rsid w:val="0006367B"/>
    <w:rsid w:val="0006372F"/>
    <w:rsid w:val="00066ABD"/>
    <w:rsid w:val="00066E6A"/>
    <w:rsid w:val="000733FC"/>
    <w:rsid w:val="000748EF"/>
    <w:rsid w:val="000756B9"/>
    <w:rsid w:val="000805D7"/>
    <w:rsid w:val="00082971"/>
    <w:rsid w:val="00090E42"/>
    <w:rsid w:val="00091345"/>
    <w:rsid w:val="000A453B"/>
    <w:rsid w:val="000A6702"/>
    <w:rsid w:val="000A681E"/>
    <w:rsid w:val="000A7DB8"/>
    <w:rsid w:val="000B007F"/>
    <w:rsid w:val="000B0D92"/>
    <w:rsid w:val="000C7A7F"/>
    <w:rsid w:val="000D0A97"/>
    <w:rsid w:val="000D1A10"/>
    <w:rsid w:val="000E03C0"/>
    <w:rsid w:val="000E28C5"/>
    <w:rsid w:val="000E73C3"/>
    <w:rsid w:val="000F6FF3"/>
    <w:rsid w:val="00102558"/>
    <w:rsid w:val="00117CDE"/>
    <w:rsid w:val="00122AEF"/>
    <w:rsid w:val="00123A9C"/>
    <w:rsid w:val="00137D59"/>
    <w:rsid w:val="00142FCC"/>
    <w:rsid w:val="00143411"/>
    <w:rsid w:val="00143ECF"/>
    <w:rsid w:val="00145D3A"/>
    <w:rsid w:val="001513A3"/>
    <w:rsid w:val="00157C42"/>
    <w:rsid w:val="001606D9"/>
    <w:rsid w:val="00163318"/>
    <w:rsid w:val="001656EB"/>
    <w:rsid w:val="0017219D"/>
    <w:rsid w:val="00185E30"/>
    <w:rsid w:val="001A15F3"/>
    <w:rsid w:val="001A68C6"/>
    <w:rsid w:val="001B161D"/>
    <w:rsid w:val="001B200F"/>
    <w:rsid w:val="001B2F6D"/>
    <w:rsid w:val="001C138F"/>
    <w:rsid w:val="001C5CAB"/>
    <w:rsid w:val="001C6C42"/>
    <w:rsid w:val="001D618E"/>
    <w:rsid w:val="001E7584"/>
    <w:rsid w:val="001F6FF1"/>
    <w:rsid w:val="0020171C"/>
    <w:rsid w:val="002211C2"/>
    <w:rsid w:val="00222EE6"/>
    <w:rsid w:val="00240221"/>
    <w:rsid w:val="00241711"/>
    <w:rsid w:val="00250512"/>
    <w:rsid w:val="00253133"/>
    <w:rsid w:val="002603F1"/>
    <w:rsid w:val="002641EA"/>
    <w:rsid w:val="00264F68"/>
    <w:rsid w:val="0026671E"/>
    <w:rsid w:val="002769A4"/>
    <w:rsid w:val="00281C6B"/>
    <w:rsid w:val="00285743"/>
    <w:rsid w:val="002900D0"/>
    <w:rsid w:val="002921B3"/>
    <w:rsid w:val="0029446D"/>
    <w:rsid w:val="00296C21"/>
    <w:rsid w:val="002A4436"/>
    <w:rsid w:val="002B16D8"/>
    <w:rsid w:val="002B3C59"/>
    <w:rsid w:val="002C4A6B"/>
    <w:rsid w:val="002C5264"/>
    <w:rsid w:val="002C7AE8"/>
    <w:rsid w:val="002D45B6"/>
    <w:rsid w:val="002E7E60"/>
    <w:rsid w:val="003014B7"/>
    <w:rsid w:val="00310F02"/>
    <w:rsid w:val="00312FA5"/>
    <w:rsid w:val="00314717"/>
    <w:rsid w:val="003156CF"/>
    <w:rsid w:val="0032729C"/>
    <w:rsid w:val="003370BF"/>
    <w:rsid w:val="003376BA"/>
    <w:rsid w:val="0034011C"/>
    <w:rsid w:val="00345C80"/>
    <w:rsid w:val="00350A3C"/>
    <w:rsid w:val="00351ACF"/>
    <w:rsid w:val="003560DD"/>
    <w:rsid w:val="00356BE9"/>
    <w:rsid w:val="0037652E"/>
    <w:rsid w:val="0038301B"/>
    <w:rsid w:val="003902E4"/>
    <w:rsid w:val="003925D3"/>
    <w:rsid w:val="003933BC"/>
    <w:rsid w:val="00396B12"/>
    <w:rsid w:val="003A3F0B"/>
    <w:rsid w:val="003B16CE"/>
    <w:rsid w:val="003B1753"/>
    <w:rsid w:val="003B44FF"/>
    <w:rsid w:val="003D088A"/>
    <w:rsid w:val="003D3CDA"/>
    <w:rsid w:val="003D3FF2"/>
    <w:rsid w:val="003D768F"/>
    <w:rsid w:val="003E276B"/>
    <w:rsid w:val="003E5641"/>
    <w:rsid w:val="003E7CDE"/>
    <w:rsid w:val="003F3040"/>
    <w:rsid w:val="003F3536"/>
    <w:rsid w:val="003F4832"/>
    <w:rsid w:val="003F4CD6"/>
    <w:rsid w:val="0040035C"/>
    <w:rsid w:val="0040283B"/>
    <w:rsid w:val="004045E8"/>
    <w:rsid w:val="00404F90"/>
    <w:rsid w:val="00416D30"/>
    <w:rsid w:val="0042587C"/>
    <w:rsid w:val="00425A7A"/>
    <w:rsid w:val="004445A5"/>
    <w:rsid w:val="00445C73"/>
    <w:rsid w:val="00446859"/>
    <w:rsid w:val="004514A8"/>
    <w:rsid w:val="004517B5"/>
    <w:rsid w:val="00454A31"/>
    <w:rsid w:val="0046231A"/>
    <w:rsid w:val="00470E53"/>
    <w:rsid w:val="004724DF"/>
    <w:rsid w:val="00474F6B"/>
    <w:rsid w:val="00475CE0"/>
    <w:rsid w:val="00480B56"/>
    <w:rsid w:val="0048221A"/>
    <w:rsid w:val="004837FB"/>
    <w:rsid w:val="00490260"/>
    <w:rsid w:val="00490EF0"/>
    <w:rsid w:val="0049149F"/>
    <w:rsid w:val="00496FCC"/>
    <w:rsid w:val="004A7621"/>
    <w:rsid w:val="004B1FE3"/>
    <w:rsid w:val="004B69B9"/>
    <w:rsid w:val="004C0619"/>
    <w:rsid w:val="004C0F68"/>
    <w:rsid w:val="004C1C3F"/>
    <w:rsid w:val="004C1FDA"/>
    <w:rsid w:val="004D040D"/>
    <w:rsid w:val="004E2BA2"/>
    <w:rsid w:val="004E74CE"/>
    <w:rsid w:val="004F16D1"/>
    <w:rsid w:val="004F1DBA"/>
    <w:rsid w:val="00502F76"/>
    <w:rsid w:val="0050515A"/>
    <w:rsid w:val="00506AAB"/>
    <w:rsid w:val="00507908"/>
    <w:rsid w:val="00510581"/>
    <w:rsid w:val="00512BDD"/>
    <w:rsid w:val="005268E5"/>
    <w:rsid w:val="00530A01"/>
    <w:rsid w:val="005341FA"/>
    <w:rsid w:val="0053667A"/>
    <w:rsid w:val="00543417"/>
    <w:rsid w:val="0054515F"/>
    <w:rsid w:val="00561165"/>
    <w:rsid w:val="005615CF"/>
    <w:rsid w:val="00561DC6"/>
    <w:rsid w:val="00571512"/>
    <w:rsid w:val="00576779"/>
    <w:rsid w:val="00576F46"/>
    <w:rsid w:val="005823CE"/>
    <w:rsid w:val="00582EF7"/>
    <w:rsid w:val="00584E5F"/>
    <w:rsid w:val="005878BF"/>
    <w:rsid w:val="0059353D"/>
    <w:rsid w:val="005974E7"/>
    <w:rsid w:val="005A0C24"/>
    <w:rsid w:val="005B27FB"/>
    <w:rsid w:val="005B39D3"/>
    <w:rsid w:val="005B4F10"/>
    <w:rsid w:val="005B6EBE"/>
    <w:rsid w:val="005D449E"/>
    <w:rsid w:val="005D51E5"/>
    <w:rsid w:val="005D53CC"/>
    <w:rsid w:val="005E106B"/>
    <w:rsid w:val="005E12CF"/>
    <w:rsid w:val="005E1A52"/>
    <w:rsid w:val="0061271C"/>
    <w:rsid w:val="00612C8A"/>
    <w:rsid w:val="00637ABA"/>
    <w:rsid w:val="00645E19"/>
    <w:rsid w:val="0065057A"/>
    <w:rsid w:val="00651A22"/>
    <w:rsid w:val="00653B1F"/>
    <w:rsid w:val="00660CFD"/>
    <w:rsid w:val="006703D3"/>
    <w:rsid w:val="006703F7"/>
    <w:rsid w:val="0067188B"/>
    <w:rsid w:val="00671EA8"/>
    <w:rsid w:val="006722DD"/>
    <w:rsid w:val="00675E6B"/>
    <w:rsid w:val="0068245A"/>
    <w:rsid w:val="00690254"/>
    <w:rsid w:val="00690F5B"/>
    <w:rsid w:val="00696285"/>
    <w:rsid w:val="006967B1"/>
    <w:rsid w:val="006A019C"/>
    <w:rsid w:val="006A1D1E"/>
    <w:rsid w:val="006A1F24"/>
    <w:rsid w:val="006A54D6"/>
    <w:rsid w:val="006A606B"/>
    <w:rsid w:val="006A6D1B"/>
    <w:rsid w:val="006B23AA"/>
    <w:rsid w:val="006C12EB"/>
    <w:rsid w:val="006C3525"/>
    <w:rsid w:val="006C7DA2"/>
    <w:rsid w:val="006D0C43"/>
    <w:rsid w:val="006D23D5"/>
    <w:rsid w:val="006D4B0C"/>
    <w:rsid w:val="006E1B1F"/>
    <w:rsid w:val="006E1D94"/>
    <w:rsid w:val="006E3332"/>
    <w:rsid w:val="006E687B"/>
    <w:rsid w:val="006F563C"/>
    <w:rsid w:val="006F588A"/>
    <w:rsid w:val="006F6E97"/>
    <w:rsid w:val="007025DE"/>
    <w:rsid w:val="007077E2"/>
    <w:rsid w:val="007148AB"/>
    <w:rsid w:val="00722D06"/>
    <w:rsid w:val="00733B23"/>
    <w:rsid w:val="0073685A"/>
    <w:rsid w:val="00741CC8"/>
    <w:rsid w:val="00746953"/>
    <w:rsid w:val="00750D7F"/>
    <w:rsid w:val="00751BEE"/>
    <w:rsid w:val="00763E1F"/>
    <w:rsid w:val="007718BF"/>
    <w:rsid w:val="00776D37"/>
    <w:rsid w:val="00784374"/>
    <w:rsid w:val="00784B92"/>
    <w:rsid w:val="00786405"/>
    <w:rsid w:val="00787CB9"/>
    <w:rsid w:val="00791A02"/>
    <w:rsid w:val="00794924"/>
    <w:rsid w:val="00797101"/>
    <w:rsid w:val="007A6128"/>
    <w:rsid w:val="007B724E"/>
    <w:rsid w:val="007C11FF"/>
    <w:rsid w:val="007C1638"/>
    <w:rsid w:val="007C23AD"/>
    <w:rsid w:val="007C57B9"/>
    <w:rsid w:val="007E1870"/>
    <w:rsid w:val="007E32F9"/>
    <w:rsid w:val="007E71FF"/>
    <w:rsid w:val="007F0851"/>
    <w:rsid w:val="007F6BCE"/>
    <w:rsid w:val="00812C8C"/>
    <w:rsid w:val="00817951"/>
    <w:rsid w:val="008223AD"/>
    <w:rsid w:val="008237FE"/>
    <w:rsid w:val="00826702"/>
    <w:rsid w:val="00826841"/>
    <w:rsid w:val="00832F3D"/>
    <w:rsid w:val="00844C9A"/>
    <w:rsid w:val="008523E5"/>
    <w:rsid w:val="008547B7"/>
    <w:rsid w:val="00860D9B"/>
    <w:rsid w:val="008659E6"/>
    <w:rsid w:val="00875A0E"/>
    <w:rsid w:val="00875C83"/>
    <w:rsid w:val="0087626F"/>
    <w:rsid w:val="00876DD6"/>
    <w:rsid w:val="00880D11"/>
    <w:rsid w:val="00881E5B"/>
    <w:rsid w:val="00882CBC"/>
    <w:rsid w:val="00883D89"/>
    <w:rsid w:val="00884237"/>
    <w:rsid w:val="00884B80"/>
    <w:rsid w:val="008874AB"/>
    <w:rsid w:val="008909AD"/>
    <w:rsid w:val="00892DF7"/>
    <w:rsid w:val="008961B2"/>
    <w:rsid w:val="008A0647"/>
    <w:rsid w:val="008A0E7E"/>
    <w:rsid w:val="008B3071"/>
    <w:rsid w:val="008B45BB"/>
    <w:rsid w:val="008B6467"/>
    <w:rsid w:val="008C0E31"/>
    <w:rsid w:val="008C1C24"/>
    <w:rsid w:val="008C4565"/>
    <w:rsid w:val="008E0C21"/>
    <w:rsid w:val="008E59DE"/>
    <w:rsid w:val="008F77A1"/>
    <w:rsid w:val="00900E2D"/>
    <w:rsid w:val="0090293B"/>
    <w:rsid w:val="00903FAB"/>
    <w:rsid w:val="00904669"/>
    <w:rsid w:val="0090778B"/>
    <w:rsid w:val="00914C5E"/>
    <w:rsid w:val="0092574C"/>
    <w:rsid w:val="009319EC"/>
    <w:rsid w:val="00931DC5"/>
    <w:rsid w:val="00931DCA"/>
    <w:rsid w:val="00931E8C"/>
    <w:rsid w:val="0093391A"/>
    <w:rsid w:val="00944B5E"/>
    <w:rsid w:val="009477CF"/>
    <w:rsid w:val="0095491B"/>
    <w:rsid w:val="00955852"/>
    <w:rsid w:val="00962DD3"/>
    <w:rsid w:val="00972159"/>
    <w:rsid w:val="009836DB"/>
    <w:rsid w:val="00986CC6"/>
    <w:rsid w:val="00990A4D"/>
    <w:rsid w:val="00991F92"/>
    <w:rsid w:val="00996930"/>
    <w:rsid w:val="0099792C"/>
    <w:rsid w:val="009E0E6A"/>
    <w:rsid w:val="009E50A4"/>
    <w:rsid w:val="009F49AE"/>
    <w:rsid w:val="00A026C1"/>
    <w:rsid w:val="00A07B26"/>
    <w:rsid w:val="00A21652"/>
    <w:rsid w:val="00A21B0A"/>
    <w:rsid w:val="00A22177"/>
    <w:rsid w:val="00A30E1B"/>
    <w:rsid w:val="00A30E45"/>
    <w:rsid w:val="00A31D53"/>
    <w:rsid w:val="00A32FB5"/>
    <w:rsid w:val="00A33442"/>
    <w:rsid w:val="00A37D01"/>
    <w:rsid w:val="00A40DE4"/>
    <w:rsid w:val="00A5474D"/>
    <w:rsid w:val="00A57248"/>
    <w:rsid w:val="00A6295D"/>
    <w:rsid w:val="00A671FE"/>
    <w:rsid w:val="00A67D57"/>
    <w:rsid w:val="00A70039"/>
    <w:rsid w:val="00A76569"/>
    <w:rsid w:val="00A77513"/>
    <w:rsid w:val="00A8053C"/>
    <w:rsid w:val="00A807B7"/>
    <w:rsid w:val="00A9224D"/>
    <w:rsid w:val="00A945EE"/>
    <w:rsid w:val="00A96DB3"/>
    <w:rsid w:val="00AA2EE3"/>
    <w:rsid w:val="00AA4C6C"/>
    <w:rsid w:val="00AA58F6"/>
    <w:rsid w:val="00AB32D4"/>
    <w:rsid w:val="00AB42C5"/>
    <w:rsid w:val="00AC2A0A"/>
    <w:rsid w:val="00AD06E4"/>
    <w:rsid w:val="00AD1ABB"/>
    <w:rsid w:val="00AD69FE"/>
    <w:rsid w:val="00AD6ED2"/>
    <w:rsid w:val="00AD7233"/>
    <w:rsid w:val="00AF0CF2"/>
    <w:rsid w:val="00AF4D5C"/>
    <w:rsid w:val="00AF778C"/>
    <w:rsid w:val="00B01FD5"/>
    <w:rsid w:val="00B10433"/>
    <w:rsid w:val="00B151F9"/>
    <w:rsid w:val="00B1618E"/>
    <w:rsid w:val="00B20201"/>
    <w:rsid w:val="00B252D9"/>
    <w:rsid w:val="00B25F14"/>
    <w:rsid w:val="00B321AF"/>
    <w:rsid w:val="00B36E9E"/>
    <w:rsid w:val="00B41AA7"/>
    <w:rsid w:val="00B511D2"/>
    <w:rsid w:val="00B61350"/>
    <w:rsid w:val="00B63CF8"/>
    <w:rsid w:val="00B65A5B"/>
    <w:rsid w:val="00B73D7D"/>
    <w:rsid w:val="00B77421"/>
    <w:rsid w:val="00B808D1"/>
    <w:rsid w:val="00B82094"/>
    <w:rsid w:val="00B874D4"/>
    <w:rsid w:val="00B92745"/>
    <w:rsid w:val="00B92776"/>
    <w:rsid w:val="00B9728B"/>
    <w:rsid w:val="00BA23DC"/>
    <w:rsid w:val="00BB17E5"/>
    <w:rsid w:val="00BB5A9E"/>
    <w:rsid w:val="00BB794E"/>
    <w:rsid w:val="00BC289C"/>
    <w:rsid w:val="00BC32D1"/>
    <w:rsid w:val="00BD14B9"/>
    <w:rsid w:val="00BD20E1"/>
    <w:rsid w:val="00BD363B"/>
    <w:rsid w:val="00BD4D44"/>
    <w:rsid w:val="00BD6A8A"/>
    <w:rsid w:val="00BE09D4"/>
    <w:rsid w:val="00BE408A"/>
    <w:rsid w:val="00BE662D"/>
    <w:rsid w:val="00BF235D"/>
    <w:rsid w:val="00C0395F"/>
    <w:rsid w:val="00C07CD7"/>
    <w:rsid w:val="00C12AAA"/>
    <w:rsid w:val="00C13CFE"/>
    <w:rsid w:val="00C165DC"/>
    <w:rsid w:val="00C309C3"/>
    <w:rsid w:val="00C30C37"/>
    <w:rsid w:val="00C31C94"/>
    <w:rsid w:val="00C3266A"/>
    <w:rsid w:val="00C35877"/>
    <w:rsid w:val="00C359B3"/>
    <w:rsid w:val="00C37A39"/>
    <w:rsid w:val="00C45F31"/>
    <w:rsid w:val="00C46A97"/>
    <w:rsid w:val="00C57662"/>
    <w:rsid w:val="00C632E0"/>
    <w:rsid w:val="00C742BF"/>
    <w:rsid w:val="00C775CA"/>
    <w:rsid w:val="00C8172C"/>
    <w:rsid w:val="00C819E0"/>
    <w:rsid w:val="00C84442"/>
    <w:rsid w:val="00C90DA0"/>
    <w:rsid w:val="00C94313"/>
    <w:rsid w:val="00C9744E"/>
    <w:rsid w:val="00CA77C6"/>
    <w:rsid w:val="00CB26ED"/>
    <w:rsid w:val="00CB2F7A"/>
    <w:rsid w:val="00CC18E6"/>
    <w:rsid w:val="00CC1CB5"/>
    <w:rsid w:val="00CC54F9"/>
    <w:rsid w:val="00CD349C"/>
    <w:rsid w:val="00CD636D"/>
    <w:rsid w:val="00CE24AC"/>
    <w:rsid w:val="00CE4225"/>
    <w:rsid w:val="00CF3EBF"/>
    <w:rsid w:val="00CF417A"/>
    <w:rsid w:val="00CF4264"/>
    <w:rsid w:val="00CF7360"/>
    <w:rsid w:val="00D0067C"/>
    <w:rsid w:val="00D14D2F"/>
    <w:rsid w:val="00D158A8"/>
    <w:rsid w:val="00D226A4"/>
    <w:rsid w:val="00D25AD9"/>
    <w:rsid w:val="00D26146"/>
    <w:rsid w:val="00D319B8"/>
    <w:rsid w:val="00D40CB6"/>
    <w:rsid w:val="00D44D92"/>
    <w:rsid w:val="00D46C17"/>
    <w:rsid w:val="00D51F6C"/>
    <w:rsid w:val="00D52A9A"/>
    <w:rsid w:val="00D534DD"/>
    <w:rsid w:val="00D735F8"/>
    <w:rsid w:val="00D748EE"/>
    <w:rsid w:val="00D75FFF"/>
    <w:rsid w:val="00D907CB"/>
    <w:rsid w:val="00D94791"/>
    <w:rsid w:val="00D970A3"/>
    <w:rsid w:val="00DA2DC5"/>
    <w:rsid w:val="00DA2DED"/>
    <w:rsid w:val="00DC129C"/>
    <w:rsid w:val="00DC1C6D"/>
    <w:rsid w:val="00DE0C92"/>
    <w:rsid w:val="00DE1F9E"/>
    <w:rsid w:val="00DF4A5F"/>
    <w:rsid w:val="00DF4BB4"/>
    <w:rsid w:val="00DF5ED0"/>
    <w:rsid w:val="00E0480C"/>
    <w:rsid w:val="00E05FC2"/>
    <w:rsid w:val="00E06E3D"/>
    <w:rsid w:val="00E11178"/>
    <w:rsid w:val="00E13DDE"/>
    <w:rsid w:val="00E20A56"/>
    <w:rsid w:val="00E25DA0"/>
    <w:rsid w:val="00E503BD"/>
    <w:rsid w:val="00E505C4"/>
    <w:rsid w:val="00E51DEC"/>
    <w:rsid w:val="00E5295B"/>
    <w:rsid w:val="00E53256"/>
    <w:rsid w:val="00E570F2"/>
    <w:rsid w:val="00E675D3"/>
    <w:rsid w:val="00E73080"/>
    <w:rsid w:val="00E84EDE"/>
    <w:rsid w:val="00E860F8"/>
    <w:rsid w:val="00E9295D"/>
    <w:rsid w:val="00E9406B"/>
    <w:rsid w:val="00E94691"/>
    <w:rsid w:val="00E95AEB"/>
    <w:rsid w:val="00E966AE"/>
    <w:rsid w:val="00EB47FF"/>
    <w:rsid w:val="00EB49CE"/>
    <w:rsid w:val="00EC1AB2"/>
    <w:rsid w:val="00EC480D"/>
    <w:rsid w:val="00ED10DA"/>
    <w:rsid w:val="00ED454F"/>
    <w:rsid w:val="00ED641C"/>
    <w:rsid w:val="00ED696E"/>
    <w:rsid w:val="00ED6C15"/>
    <w:rsid w:val="00EE1947"/>
    <w:rsid w:val="00EE2AE6"/>
    <w:rsid w:val="00EE3670"/>
    <w:rsid w:val="00EE45C5"/>
    <w:rsid w:val="00EE6617"/>
    <w:rsid w:val="00EF15C6"/>
    <w:rsid w:val="00F0125D"/>
    <w:rsid w:val="00F064C5"/>
    <w:rsid w:val="00F1687E"/>
    <w:rsid w:val="00F22391"/>
    <w:rsid w:val="00F2403A"/>
    <w:rsid w:val="00F302D1"/>
    <w:rsid w:val="00F37B5A"/>
    <w:rsid w:val="00F37D8E"/>
    <w:rsid w:val="00F40C27"/>
    <w:rsid w:val="00F4272C"/>
    <w:rsid w:val="00F42E97"/>
    <w:rsid w:val="00F44632"/>
    <w:rsid w:val="00F47C18"/>
    <w:rsid w:val="00F50103"/>
    <w:rsid w:val="00F50ADE"/>
    <w:rsid w:val="00F532B8"/>
    <w:rsid w:val="00F63171"/>
    <w:rsid w:val="00F72F8E"/>
    <w:rsid w:val="00F749F6"/>
    <w:rsid w:val="00F75F51"/>
    <w:rsid w:val="00F77EFF"/>
    <w:rsid w:val="00F83AA5"/>
    <w:rsid w:val="00F83F8B"/>
    <w:rsid w:val="00F920E7"/>
    <w:rsid w:val="00F96FDF"/>
    <w:rsid w:val="00F97D3C"/>
    <w:rsid w:val="00FA1646"/>
    <w:rsid w:val="00FA7894"/>
    <w:rsid w:val="00FB12EE"/>
    <w:rsid w:val="00FB2611"/>
    <w:rsid w:val="00FB50F4"/>
    <w:rsid w:val="00FB6653"/>
    <w:rsid w:val="00FC0347"/>
    <w:rsid w:val="00FD09A1"/>
    <w:rsid w:val="00FE746D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94645"/>
  <w15:docId w15:val="{AEC5D5EE-D1AF-46E0-8432-F26FDC02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883D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883D89"/>
    <w:pPr>
      <w:keepNext/>
      <w:spacing w:after="0" w:line="240" w:lineRule="auto"/>
      <w:outlineLvl w:val="8"/>
    </w:pPr>
    <w:rPr>
      <w:rFonts w:ascii="Arial" w:eastAsia="Times New Roman" w:hAnsi="Arial" w:cs="Arial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1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23F8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74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748E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74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748EF"/>
    <w:rPr>
      <w:lang w:val="en-GB"/>
    </w:rPr>
  </w:style>
  <w:style w:type="character" w:customStyle="1" w:styleId="Heading1Char">
    <w:name w:val="Heading 1 Char"/>
    <w:link w:val="Heading1"/>
    <w:rsid w:val="00883D89"/>
    <w:rPr>
      <w:rFonts w:ascii="Times New Roman" w:eastAsia="Times New Roman" w:hAnsi="Times New Roman" w:cs="Times New Roman"/>
      <w:b/>
      <w:sz w:val="20"/>
      <w:szCs w:val="20"/>
      <w:u w:val="single"/>
      <w:lang w:val="en-GB"/>
    </w:rPr>
  </w:style>
  <w:style w:type="character" w:customStyle="1" w:styleId="Heading9Char">
    <w:name w:val="Heading 9 Char"/>
    <w:link w:val="Heading9"/>
    <w:rsid w:val="00883D89"/>
    <w:rPr>
      <w:rFonts w:ascii="Arial" w:eastAsia="Times New Roman" w:hAnsi="Arial" w:cs="Arial"/>
      <w:i/>
      <w:iCs/>
      <w:sz w:val="20"/>
      <w:szCs w:val="20"/>
      <w:lang w:val="en-GB"/>
    </w:rPr>
  </w:style>
  <w:style w:type="character" w:styleId="Hyperlink">
    <w:name w:val="Hyperlink"/>
    <w:rsid w:val="00883D89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881E5B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881E5B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222EE6"/>
    <w:rPr>
      <w:color w:val="605E5C"/>
      <w:shd w:val="clear" w:color="auto" w:fill="E1DFDD"/>
    </w:rPr>
  </w:style>
  <w:style w:type="character" w:customStyle="1" w:styleId="vanity-namedomain">
    <w:name w:val="vanity-name__domain"/>
    <w:rsid w:val="006A606B"/>
  </w:style>
  <w:style w:type="character" w:customStyle="1" w:styleId="vanity-namedisplay-name">
    <w:name w:val="vanity-name__display-name"/>
    <w:rsid w:val="006A606B"/>
  </w:style>
  <w:style w:type="character" w:customStyle="1" w:styleId="15">
    <w:name w:val="15"/>
    <w:rsid w:val="00506AAB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andfonline.com/doi/abs/10.1080/14649357.2017.1369237" TargetMode="External"/><Relationship Id="rId18" Type="http://schemas.openxmlformats.org/officeDocument/2006/relationships/hyperlink" Target="http://www.pbbc.irj/en/keynotes-spk.aspx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emerald.com/insight/content/doi/10.1108/09513559910300163/full/html" TargetMode="External"/><Relationship Id="rId7" Type="http://schemas.openxmlformats.org/officeDocument/2006/relationships/hyperlink" Target="mailto:ron.mcgill@hotmail.com" TargetMode="External"/><Relationship Id="rId12" Type="http://schemas.openxmlformats.org/officeDocument/2006/relationships/hyperlink" Target="https://www.sciencedirect.com/science/article/pii/S2226585619302316" TargetMode="External"/><Relationship Id="rId17" Type="http://schemas.openxmlformats.org/officeDocument/2006/relationships/hyperlink" Target="https://epress.lib.uts.edu.au/journals/index.php/cjlg/article/view/1624" TargetMode="External"/><Relationship Id="rId25" Type="http://schemas.openxmlformats.org/officeDocument/2006/relationships/hyperlink" Target="https://www.tandfonline.com/doi/abs/10.1080/0032071790871157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ocusintl.com/RBM132-uncdf_pbb-july2006.pdf" TargetMode="External"/><Relationship Id="rId20" Type="http://schemas.openxmlformats.org/officeDocument/2006/relationships/hyperlink" Target="https://www.emerald.com/insight/content/doi/10.1108/09513550110404633/full/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verpooluniversitypress.co.uk/journals/article/58156/" TargetMode="External"/><Relationship Id="rId24" Type="http://schemas.openxmlformats.org/officeDocument/2006/relationships/hyperlink" Target="https://www.sciencedirect.com/science/article/abs/pii/002463018890108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bbc.irj/en/keynotes-spk.aspx" TargetMode="External"/><Relationship Id="rId23" Type="http://schemas.openxmlformats.org/officeDocument/2006/relationships/hyperlink" Target="https://www.palgrave.com/gp/book/978134925073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scirp.org/pdf/cus_2023022415113492.pdf" TargetMode="External"/><Relationship Id="rId19" Type="http://schemas.openxmlformats.org/officeDocument/2006/relationships/hyperlink" Target="https://www.sciencedirect.com/science/article/abs/pii/S02642751980004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rp.org/pdf/cus_2023033013455052.pdf" TargetMode="External"/><Relationship Id="rId14" Type="http://schemas.openxmlformats.org/officeDocument/2006/relationships/hyperlink" Target="https://www.theplanner.co.uk/opinion/learning-from-geddes-in-kenya" TargetMode="External"/><Relationship Id="rId22" Type="http://schemas.openxmlformats.org/officeDocument/2006/relationships/hyperlink" Target="https://www.emerald.com/insight/content/doi/10.1108/09513559510086076/full/html?skipTracking=tru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Links>
    <vt:vector size="108" baseType="variant">
      <vt:variant>
        <vt:i4>5636183</vt:i4>
      </vt:variant>
      <vt:variant>
        <vt:i4>51</vt:i4>
      </vt:variant>
      <vt:variant>
        <vt:i4>0</vt:i4>
      </vt:variant>
      <vt:variant>
        <vt:i4>5</vt:i4>
      </vt:variant>
      <vt:variant>
        <vt:lpwstr>https://www.tandfonline.com/doi/abs/10.1080/00320717908711578</vt:lpwstr>
      </vt:variant>
      <vt:variant>
        <vt:lpwstr/>
      </vt:variant>
      <vt:variant>
        <vt:i4>2293794</vt:i4>
      </vt:variant>
      <vt:variant>
        <vt:i4>48</vt:i4>
      </vt:variant>
      <vt:variant>
        <vt:i4>0</vt:i4>
      </vt:variant>
      <vt:variant>
        <vt:i4>5</vt:i4>
      </vt:variant>
      <vt:variant>
        <vt:lpwstr>https://www.sciencedirect.com/science/article/abs/pii/0024630188901082</vt:lpwstr>
      </vt:variant>
      <vt:variant>
        <vt:lpwstr/>
      </vt:variant>
      <vt:variant>
        <vt:i4>3735655</vt:i4>
      </vt:variant>
      <vt:variant>
        <vt:i4>45</vt:i4>
      </vt:variant>
      <vt:variant>
        <vt:i4>0</vt:i4>
      </vt:variant>
      <vt:variant>
        <vt:i4>5</vt:i4>
      </vt:variant>
      <vt:variant>
        <vt:lpwstr>https://www.palgrave.com/gp/book/9781349250738</vt:lpwstr>
      </vt:variant>
      <vt:variant>
        <vt:lpwstr/>
      </vt:variant>
      <vt:variant>
        <vt:i4>1835013</vt:i4>
      </vt:variant>
      <vt:variant>
        <vt:i4>42</vt:i4>
      </vt:variant>
      <vt:variant>
        <vt:i4>0</vt:i4>
      </vt:variant>
      <vt:variant>
        <vt:i4>5</vt:i4>
      </vt:variant>
      <vt:variant>
        <vt:lpwstr>https://www.emerald.com/insight/content/doi/10.1108/09513559510086076/full/html?skipTracking=true</vt:lpwstr>
      </vt:variant>
      <vt:variant>
        <vt:lpwstr/>
      </vt:variant>
      <vt:variant>
        <vt:i4>2228268</vt:i4>
      </vt:variant>
      <vt:variant>
        <vt:i4>39</vt:i4>
      </vt:variant>
      <vt:variant>
        <vt:i4>0</vt:i4>
      </vt:variant>
      <vt:variant>
        <vt:i4>5</vt:i4>
      </vt:variant>
      <vt:variant>
        <vt:lpwstr>https://www.emerald.com/insight/content/doi/10.1108/09513559910300163/full/html</vt:lpwstr>
      </vt:variant>
      <vt:variant>
        <vt:lpwstr/>
      </vt:variant>
      <vt:variant>
        <vt:i4>2949155</vt:i4>
      </vt:variant>
      <vt:variant>
        <vt:i4>36</vt:i4>
      </vt:variant>
      <vt:variant>
        <vt:i4>0</vt:i4>
      </vt:variant>
      <vt:variant>
        <vt:i4>5</vt:i4>
      </vt:variant>
      <vt:variant>
        <vt:lpwstr>https://www.emerald.com/insight/content/doi/10.1108/09513550110404633/full/html</vt:lpwstr>
      </vt:variant>
      <vt:variant>
        <vt:lpwstr/>
      </vt:variant>
      <vt:variant>
        <vt:i4>2490465</vt:i4>
      </vt:variant>
      <vt:variant>
        <vt:i4>33</vt:i4>
      </vt:variant>
      <vt:variant>
        <vt:i4>0</vt:i4>
      </vt:variant>
      <vt:variant>
        <vt:i4>5</vt:i4>
      </vt:variant>
      <vt:variant>
        <vt:lpwstr>https://www.sciencedirect.com/science/article/abs/pii/S0264275198000419</vt:lpwstr>
      </vt:variant>
      <vt:variant>
        <vt:lpwstr/>
      </vt:variant>
      <vt:variant>
        <vt:i4>4456477</vt:i4>
      </vt:variant>
      <vt:variant>
        <vt:i4>30</vt:i4>
      </vt:variant>
      <vt:variant>
        <vt:i4>0</vt:i4>
      </vt:variant>
      <vt:variant>
        <vt:i4>5</vt:i4>
      </vt:variant>
      <vt:variant>
        <vt:lpwstr>http://www.pbbc.irj/en/keynotes-spk.aspx</vt:lpwstr>
      </vt:variant>
      <vt:variant>
        <vt:lpwstr/>
      </vt:variant>
      <vt:variant>
        <vt:i4>4063340</vt:i4>
      </vt:variant>
      <vt:variant>
        <vt:i4>27</vt:i4>
      </vt:variant>
      <vt:variant>
        <vt:i4>0</vt:i4>
      </vt:variant>
      <vt:variant>
        <vt:i4>5</vt:i4>
      </vt:variant>
      <vt:variant>
        <vt:lpwstr>https://epress.lib.uts.edu.au/journals/index.php/cjlg/article/view/1624</vt:lpwstr>
      </vt:variant>
      <vt:variant>
        <vt:lpwstr/>
      </vt:variant>
      <vt:variant>
        <vt:i4>5636212</vt:i4>
      </vt:variant>
      <vt:variant>
        <vt:i4>24</vt:i4>
      </vt:variant>
      <vt:variant>
        <vt:i4>0</vt:i4>
      </vt:variant>
      <vt:variant>
        <vt:i4>5</vt:i4>
      </vt:variant>
      <vt:variant>
        <vt:lpwstr>http://www.focusintl.com/RBM132-uncdf_pbb-july2006.pdf</vt:lpwstr>
      </vt:variant>
      <vt:variant>
        <vt:lpwstr/>
      </vt:variant>
      <vt:variant>
        <vt:i4>4456477</vt:i4>
      </vt:variant>
      <vt:variant>
        <vt:i4>21</vt:i4>
      </vt:variant>
      <vt:variant>
        <vt:i4>0</vt:i4>
      </vt:variant>
      <vt:variant>
        <vt:i4>5</vt:i4>
      </vt:variant>
      <vt:variant>
        <vt:lpwstr>http://www.pbbc.irj/en/keynotes-spk.aspx</vt:lpwstr>
      </vt:variant>
      <vt:variant>
        <vt:lpwstr/>
      </vt:variant>
      <vt:variant>
        <vt:i4>7602276</vt:i4>
      </vt:variant>
      <vt:variant>
        <vt:i4>18</vt:i4>
      </vt:variant>
      <vt:variant>
        <vt:i4>0</vt:i4>
      </vt:variant>
      <vt:variant>
        <vt:i4>5</vt:i4>
      </vt:variant>
      <vt:variant>
        <vt:lpwstr>https://www.theplanner.co.uk/opinion/learning-from-geddes-in-kenya</vt:lpwstr>
      </vt:variant>
      <vt:variant>
        <vt:lpwstr/>
      </vt:variant>
      <vt:variant>
        <vt:i4>4522055</vt:i4>
      </vt:variant>
      <vt:variant>
        <vt:i4>15</vt:i4>
      </vt:variant>
      <vt:variant>
        <vt:i4>0</vt:i4>
      </vt:variant>
      <vt:variant>
        <vt:i4>5</vt:i4>
      </vt:variant>
      <vt:variant>
        <vt:lpwstr>https://www.tandfonline.com/doi/abs/10.1080/14649357.2017.1369237</vt:lpwstr>
      </vt:variant>
      <vt:variant>
        <vt:lpwstr/>
      </vt:variant>
      <vt:variant>
        <vt:i4>6488191</vt:i4>
      </vt:variant>
      <vt:variant>
        <vt:i4>12</vt:i4>
      </vt:variant>
      <vt:variant>
        <vt:i4>0</vt:i4>
      </vt:variant>
      <vt:variant>
        <vt:i4>5</vt:i4>
      </vt:variant>
      <vt:variant>
        <vt:lpwstr>https://www.sciencedirect.com/science/article/pii/S2226585619302316</vt:lpwstr>
      </vt:variant>
      <vt:variant>
        <vt:lpwstr/>
      </vt:variant>
      <vt:variant>
        <vt:i4>2949221</vt:i4>
      </vt:variant>
      <vt:variant>
        <vt:i4>9</vt:i4>
      </vt:variant>
      <vt:variant>
        <vt:i4>0</vt:i4>
      </vt:variant>
      <vt:variant>
        <vt:i4>5</vt:i4>
      </vt:variant>
      <vt:variant>
        <vt:lpwstr>https://www.liverpooluniversitypress.co.uk/journals/article/58156/</vt:lpwstr>
      </vt:variant>
      <vt:variant>
        <vt:lpwstr/>
      </vt:variant>
      <vt:variant>
        <vt:i4>5898342</vt:i4>
      </vt:variant>
      <vt:variant>
        <vt:i4>6</vt:i4>
      </vt:variant>
      <vt:variant>
        <vt:i4>0</vt:i4>
      </vt:variant>
      <vt:variant>
        <vt:i4>5</vt:i4>
      </vt:variant>
      <vt:variant>
        <vt:lpwstr>https://www.scirp.org/pdf/cus_2023022415113492.pdf</vt:lpwstr>
      </vt:variant>
      <vt:variant>
        <vt:lpwstr/>
      </vt:variant>
      <vt:variant>
        <vt:i4>5832808</vt:i4>
      </vt:variant>
      <vt:variant>
        <vt:i4>3</vt:i4>
      </vt:variant>
      <vt:variant>
        <vt:i4>0</vt:i4>
      </vt:variant>
      <vt:variant>
        <vt:i4>5</vt:i4>
      </vt:variant>
      <vt:variant>
        <vt:lpwstr>https://www.scirp.org/pdf/cus_2023033013455052.pdf</vt:lpwstr>
      </vt:variant>
      <vt:variant>
        <vt:lpwstr/>
      </vt:variant>
      <vt:variant>
        <vt:i4>7471135</vt:i4>
      </vt:variant>
      <vt:variant>
        <vt:i4>0</vt:i4>
      </vt:variant>
      <vt:variant>
        <vt:i4>0</vt:i4>
      </vt:variant>
      <vt:variant>
        <vt:i4>5</vt:i4>
      </vt:variant>
      <vt:variant>
        <vt:lpwstr>mailto:ron.mcgill@hotmail.com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McGill</dc:creator>
  <cp:keywords/>
  <cp:lastModifiedBy>Ron McGill</cp:lastModifiedBy>
  <cp:revision>2</cp:revision>
  <cp:lastPrinted>2021-03-20T08:25:00Z</cp:lastPrinted>
  <dcterms:created xsi:type="dcterms:W3CDTF">2024-07-18T12:18:00Z</dcterms:created>
  <dcterms:modified xsi:type="dcterms:W3CDTF">2024-07-18T12:18:00Z</dcterms:modified>
</cp:coreProperties>
</file>